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96C" w:rsidRPr="00DA096C" w:rsidRDefault="00DA096C" w:rsidP="00DA096C">
      <w:pPr>
        <w:spacing w:after="0" w:line="240" w:lineRule="auto"/>
        <w:ind w:firstLine="708"/>
        <w:jc w:val="both"/>
        <w:rPr>
          <w:rFonts w:ascii="Calibri" w:eastAsia="Times New Roman" w:hAnsi="Calibri" w:cs="Calibri"/>
          <w:b/>
          <w:color w:val="767171"/>
          <w:sz w:val="26"/>
          <w:szCs w:val="26"/>
          <w:lang w:val="es-ES" w:eastAsia="es-ES"/>
        </w:rPr>
      </w:pPr>
      <w:r w:rsidRPr="00DA096C">
        <w:rPr>
          <w:rFonts w:ascii="Calibri" w:eastAsia="Times New Roman" w:hAnsi="Calibri" w:cs="Calibri"/>
          <w:b/>
          <w:color w:val="767171"/>
          <w:sz w:val="26"/>
          <w:szCs w:val="26"/>
          <w:lang w:val="es-ES" w:eastAsia="es-ES"/>
        </w:rPr>
        <w:t xml:space="preserve">León, Guanajuato, a 26 veintiséis de febrero del 2018 dos mil dieciocho. </w:t>
      </w:r>
      <w:r w:rsidRPr="00DA096C">
        <w:rPr>
          <w:rFonts w:ascii="Calibri" w:eastAsia="Times New Roman" w:hAnsi="Calibri" w:cs="Calibri"/>
          <w:bCs/>
          <w:iCs/>
          <w:color w:val="767171"/>
          <w:sz w:val="26"/>
          <w:szCs w:val="26"/>
          <w:lang w:val="es-ES" w:eastAsia="es-ES"/>
        </w:rPr>
        <w:t xml:space="preserve">. </w:t>
      </w:r>
    </w:p>
    <w:p w:rsidR="00DA096C" w:rsidRPr="00DA096C" w:rsidRDefault="00DA096C" w:rsidP="00DA096C">
      <w:pPr>
        <w:spacing w:after="0" w:line="240" w:lineRule="auto"/>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V I S T O S</w:t>
      </w:r>
      <w:r w:rsidRPr="00DA096C">
        <w:rPr>
          <w:rFonts w:ascii="Calibri" w:eastAsia="Times New Roman" w:hAnsi="Calibri" w:cs="Calibri"/>
          <w:bCs/>
          <w:iCs/>
          <w:color w:val="767171"/>
          <w:sz w:val="26"/>
          <w:szCs w:val="26"/>
          <w:lang w:val="es-ES" w:eastAsia="es-ES"/>
        </w:rPr>
        <w:t>, para dictar sentencia definitiva,</w:t>
      </w:r>
      <w:r w:rsidRPr="00DA096C">
        <w:rPr>
          <w:rFonts w:ascii="Calibri" w:eastAsia="Times New Roman" w:hAnsi="Calibri" w:cs="Calibri"/>
          <w:color w:val="767171"/>
          <w:sz w:val="26"/>
          <w:szCs w:val="26"/>
          <w:lang w:val="es-ES" w:eastAsia="es-ES"/>
        </w:rPr>
        <w:t xml:space="preserve"> los autos del proceso administrativo identificado con el número </w:t>
      </w:r>
      <w:r w:rsidRPr="00DA096C">
        <w:rPr>
          <w:rFonts w:ascii="Calibri" w:eastAsia="Times New Roman" w:hAnsi="Calibri" w:cs="Calibri"/>
          <w:b/>
          <w:color w:val="767171"/>
          <w:sz w:val="26"/>
          <w:szCs w:val="26"/>
          <w:lang w:val="es-ES" w:eastAsia="es-ES"/>
        </w:rPr>
        <w:t>1194/2doJAM/2017-JN</w:t>
      </w:r>
      <w:r w:rsidRPr="00DA096C">
        <w:rPr>
          <w:rFonts w:ascii="Calibri" w:eastAsia="Times New Roman" w:hAnsi="Calibri" w:cs="Calibri"/>
          <w:color w:val="767171"/>
          <w:sz w:val="26"/>
          <w:szCs w:val="26"/>
          <w:lang w:val="es-ES" w:eastAsia="es-ES"/>
        </w:rPr>
        <w:t xml:space="preserve">, promovido por el ciudadano </w:t>
      </w:r>
      <w:r w:rsidRPr="00DA096C">
        <w:rPr>
          <w:rFonts w:ascii="Calibri" w:eastAsia="Times New Roman" w:hAnsi="Calibri" w:cs="Calibri"/>
          <w:b/>
          <w:color w:val="767171"/>
          <w:sz w:val="26"/>
          <w:szCs w:val="26"/>
          <w:lang w:val="es-ES" w:eastAsia="es-ES"/>
        </w:rPr>
        <w:t xml:space="preserve">*****, </w:t>
      </w:r>
      <w:r w:rsidRPr="00DA096C">
        <w:rPr>
          <w:rFonts w:ascii="Calibri" w:eastAsia="Times New Roman" w:hAnsi="Calibri" w:cs="Calibri"/>
          <w:color w:val="767171"/>
          <w:sz w:val="26"/>
          <w:szCs w:val="26"/>
          <w:lang w:val="es-ES" w:eastAsia="es-ES"/>
        </w:rPr>
        <w:t xml:space="preserve">en representación legal de la persona moral denominada </w:t>
      </w:r>
      <w:r w:rsidRPr="00DA096C">
        <w:rPr>
          <w:rFonts w:ascii="Calibri" w:eastAsia="Times New Roman" w:hAnsi="Calibri" w:cs="Calibri"/>
          <w:b/>
          <w:i/>
          <w:color w:val="767171"/>
          <w:sz w:val="26"/>
          <w:szCs w:val="26"/>
          <w:lang w:val="es-ES" w:eastAsia="es-ES"/>
        </w:rPr>
        <w:t>*****</w:t>
      </w:r>
      <w:r w:rsidRPr="00DA096C">
        <w:rPr>
          <w:rFonts w:ascii="Calibri" w:eastAsia="Times New Roman" w:hAnsi="Calibri" w:cs="Calibri"/>
          <w:bCs/>
          <w:iCs/>
          <w:color w:val="767171"/>
          <w:sz w:val="26"/>
          <w:szCs w:val="26"/>
          <w:lang w:val="es-ES" w:eastAsia="es-ES"/>
        </w:rPr>
        <w:t>;</w:t>
      </w:r>
      <w:r w:rsidRPr="00DA096C">
        <w:rPr>
          <w:rFonts w:ascii="Calibri" w:eastAsia="Times New Roman" w:hAnsi="Calibri" w:cs="Calibri"/>
          <w:color w:val="767171"/>
          <w:sz w:val="26"/>
          <w:szCs w:val="26"/>
          <w:lang w:val="es-ES" w:eastAsia="es-ES"/>
        </w:rPr>
        <w:t xml:space="preserve"> y,. . . . . . . . . . . . . . . . . . . . . . . . . . . . . . . . . . . . . . . . . . . . . . . . . . . . . . . . . . </w:t>
      </w: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center"/>
        <w:rPr>
          <w:rFonts w:ascii="Calibri" w:eastAsia="Times New Roman" w:hAnsi="Calibri" w:cs="Calibri"/>
          <w:b/>
          <w:bCs/>
          <w:i/>
          <w:iCs/>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C O N S I D E R A N D </w:t>
      </w:r>
      <w:proofErr w:type="gramStart"/>
      <w:r w:rsidRPr="00DA096C">
        <w:rPr>
          <w:rFonts w:ascii="Calibri" w:eastAsia="Times New Roman" w:hAnsi="Calibri" w:cs="Calibri"/>
          <w:b/>
          <w:bCs/>
          <w:i/>
          <w:iCs/>
          <w:color w:val="767171"/>
          <w:sz w:val="26"/>
          <w:szCs w:val="26"/>
          <w:lang w:val="es-ES" w:eastAsia="es-ES"/>
        </w:rPr>
        <w:t>O :</w:t>
      </w:r>
      <w:proofErr w:type="gramEnd"/>
    </w:p>
    <w:p w:rsidR="00DA096C" w:rsidRPr="00DA096C" w:rsidRDefault="00DA096C" w:rsidP="00DA096C">
      <w:pPr>
        <w:spacing w:after="0" w:line="240" w:lineRule="auto"/>
        <w:ind w:firstLine="708"/>
        <w:jc w:val="center"/>
        <w:rPr>
          <w:rFonts w:ascii="Calibri" w:eastAsia="Times New Roman" w:hAnsi="Calibri" w:cs="Calibri"/>
          <w:b/>
          <w:b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SEGUNDO</w:t>
      </w:r>
      <w:r w:rsidRPr="00DA096C">
        <w:rPr>
          <w:rFonts w:ascii="Calibri" w:eastAsia="Times New Roman" w:hAnsi="Calibri" w:cs="Calibri"/>
          <w:b/>
          <w:bCs/>
          <w:color w:val="767171"/>
          <w:sz w:val="26"/>
          <w:szCs w:val="26"/>
          <w:lang w:val="es-ES" w:eastAsia="es-ES"/>
        </w:rPr>
        <w:t xml:space="preserve">.- </w:t>
      </w:r>
      <w:r w:rsidRPr="00DA096C">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septiembre del 2017 dos mil diecisiete, sin que de las constancias de la presente causa administrativa se desprenda lo contrario. . . . . . . . . . . . . . . . . . . . . . </w:t>
      </w:r>
    </w:p>
    <w:p w:rsidR="00DA096C" w:rsidRPr="00DA096C" w:rsidRDefault="00DA096C" w:rsidP="00DA096C">
      <w:pPr>
        <w:spacing w:after="0" w:line="240" w:lineRule="auto"/>
        <w:jc w:val="both"/>
        <w:rPr>
          <w:rFonts w:ascii="Calibri" w:eastAsia="Times New Roman" w:hAnsi="Calibri" w:cs="Calibri"/>
          <w:b/>
          <w:i/>
          <w:iCs/>
          <w:color w:val="767171"/>
          <w:sz w:val="26"/>
          <w:szCs w:val="26"/>
          <w:lang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i/>
          <w:iCs/>
          <w:color w:val="767171"/>
          <w:sz w:val="26"/>
          <w:szCs w:val="26"/>
          <w:lang w:val="es-ES" w:eastAsia="es-ES"/>
        </w:rPr>
        <w:t xml:space="preserve">TERCERO.- </w:t>
      </w:r>
      <w:r w:rsidRPr="00DA096C">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366894 (tres-seis-seis-ocho-nueve-cuatro), de fecha 27 veintisiete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A096C">
        <w:rPr>
          <w:rFonts w:ascii="Calibri" w:eastAsia="Times New Roman" w:hAnsi="Calibri" w:cs="Calibri"/>
          <w:b/>
          <w:color w:val="767171"/>
          <w:sz w:val="26"/>
          <w:szCs w:val="26"/>
          <w:lang w:val="es-ES" w:eastAsia="es-ES"/>
        </w:rPr>
        <w:t>confesión expresa</w:t>
      </w:r>
      <w:r w:rsidRPr="00DA096C">
        <w:rPr>
          <w:rFonts w:ascii="Calibri" w:eastAsia="Times New Roman" w:hAnsi="Calibri" w:cs="Calibri"/>
          <w:color w:val="767171"/>
          <w:sz w:val="26"/>
          <w:szCs w:val="26"/>
          <w:lang w:val="es-ES" w:eastAsia="es-ES"/>
        </w:rPr>
        <w:t xml:space="preserve"> que hizo el </w:t>
      </w:r>
    </w:p>
    <w:p w:rsidR="00DA096C" w:rsidRPr="00DA096C" w:rsidRDefault="00DA096C" w:rsidP="00DA096C">
      <w:pPr>
        <w:spacing w:after="0" w:line="240" w:lineRule="auto"/>
        <w:jc w:val="right"/>
        <w:rPr>
          <w:rFonts w:ascii="Calibri" w:eastAsia="Times New Roman" w:hAnsi="Calibri" w:cs="Calibri"/>
          <w:b/>
          <w:color w:val="767171"/>
          <w:sz w:val="26"/>
          <w:szCs w:val="26"/>
          <w:lang w:val="es-ES" w:eastAsia="es-ES"/>
        </w:rPr>
      </w:pPr>
      <w:r w:rsidRPr="00DA096C">
        <w:rPr>
          <w:rFonts w:ascii="Calibri" w:eastAsia="Times New Roman" w:hAnsi="Calibri" w:cs="Calibri"/>
          <w:b/>
          <w:color w:val="767171"/>
          <w:sz w:val="26"/>
          <w:szCs w:val="26"/>
          <w:lang w:val="es-ES" w:eastAsia="es-ES"/>
        </w:rPr>
        <w:t>Expediente número 1194/2doJAM/2017-JN</w:t>
      </w: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roofErr w:type="gramStart"/>
      <w:r w:rsidRPr="00DA096C">
        <w:rPr>
          <w:rFonts w:ascii="Calibri" w:eastAsia="Times New Roman" w:hAnsi="Calibri" w:cs="Calibri"/>
          <w:color w:val="767171"/>
          <w:sz w:val="26"/>
          <w:szCs w:val="26"/>
          <w:lang w:val="es-ES" w:eastAsia="es-ES"/>
        </w:rPr>
        <w:t>enjuiciado</w:t>
      </w:r>
      <w:proofErr w:type="gramEnd"/>
      <w:r w:rsidRPr="00DA096C">
        <w:rPr>
          <w:rFonts w:ascii="Calibri" w:eastAsia="Times New Roman" w:hAnsi="Calibri" w:cs="Calibri"/>
          <w:color w:val="767171"/>
          <w:sz w:val="26"/>
          <w:szCs w:val="26"/>
          <w:lang w:val="es-ES" w:eastAsia="es-ES"/>
        </w:rPr>
        <w:t xml:space="preserve">, al contestar la demanda, en el sentido de que </w:t>
      </w:r>
      <w:r w:rsidRPr="00DA096C">
        <w:rPr>
          <w:rFonts w:ascii="Calibri" w:eastAsia="Times New Roman" w:hAnsi="Calibri" w:cs="Calibri"/>
          <w:b/>
          <w:color w:val="767171"/>
          <w:sz w:val="26"/>
          <w:szCs w:val="26"/>
          <w:lang w:val="es-ES" w:eastAsia="es-ES"/>
        </w:rPr>
        <w:t>sí realizó</w:t>
      </w:r>
      <w:r w:rsidRPr="00DA096C">
        <w:rPr>
          <w:rFonts w:ascii="Calibri" w:eastAsia="Times New Roman" w:hAnsi="Calibri" w:cs="Calibri"/>
          <w:color w:val="767171"/>
          <w:sz w:val="26"/>
          <w:szCs w:val="26"/>
          <w:lang w:val="es-ES" w:eastAsia="es-ES"/>
        </w:rPr>
        <w:t xml:space="preserve"> el Acta de Infracción combatida</w:t>
      </w:r>
      <w:r w:rsidRPr="00DA096C">
        <w:rPr>
          <w:rFonts w:ascii="Calibri" w:eastAsia="Times New Roman" w:hAnsi="Calibri" w:cs="Times New Roman"/>
          <w:color w:val="767171"/>
          <w:sz w:val="26"/>
          <w:szCs w:val="26"/>
          <w:lang w:val="es-ES" w:eastAsia="es-ES"/>
        </w:rPr>
        <w:t xml:space="preserve">. . . . . </w:t>
      </w:r>
      <w:r w:rsidRPr="00DA096C">
        <w:rPr>
          <w:rFonts w:ascii="Calibri" w:eastAsia="Times New Roman" w:hAnsi="Calibri" w:cs="Calibri"/>
          <w:color w:val="767171"/>
          <w:sz w:val="26"/>
          <w:szCs w:val="26"/>
          <w:lang w:val="es-ES" w:eastAsia="es-ES"/>
        </w:rPr>
        <w:t xml:space="preserve">. . . . . . . . . . . . . . . . . . . . . . . . . . . . . . . . . . . . . . . . . . . . . . </w:t>
      </w: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En razón de lo anterior, se tiene por </w:t>
      </w:r>
      <w:r w:rsidRPr="00DA096C">
        <w:rPr>
          <w:rFonts w:ascii="Calibri" w:eastAsia="Times New Roman" w:hAnsi="Calibri" w:cs="Calibri"/>
          <w:b/>
          <w:color w:val="767171"/>
          <w:sz w:val="26"/>
          <w:szCs w:val="26"/>
          <w:lang w:val="es-ES" w:eastAsia="es-ES"/>
        </w:rPr>
        <w:t>debidamente acreditada</w:t>
      </w:r>
      <w:r w:rsidRPr="00DA096C">
        <w:rPr>
          <w:rFonts w:ascii="Calibri" w:eastAsia="Times New Roman" w:hAnsi="Calibri" w:cs="Calibri"/>
          <w:color w:val="767171"/>
          <w:sz w:val="26"/>
          <w:szCs w:val="26"/>
          <w:lang w:val="es-ES" w:eastAsia="es-ES"/>
        </w:rPr>
        <w:t xml:space="preserve"> la existencia del acto impugnado. . . . . . . . . . . . . . . . . . . . . . . . . . . . . . . . . . . . . . . . . . . . . . . . . . . . </w:t>
      </w:r>
    </w:p>
    <w:p w:rsidR="00DA096C" w:rsidRPr="00DA096C" w:rsidRDefault="00DA096C" w:rsidP="00DA096C">
      <w:pPr>
        <w:spacing w:after="0" w:line="240" w:lineRule="auto"/>
        <w:jc w:val="both"/>
        <w:rPr>
          <w:rFonts w:ascii="Calibri" w:eastAsia="Times New Roman" w:hAnsi="Calibri" w:cs="Calibri"/>
          <w:b/>
          <w:bCs/>
          <w:i/>
          <w:i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CUARTO.- </w:t>
      </w:r>
      <w:r w:rsidRPr="00DA096C">
        <w:rPr>
          <w:rFonts w:ascii="Calibri" w:eastAsia="Times New Roman" w:hAnsi="Calibri" w:cs="Calibri"/>
          <w:color w:val="767171"/>
          <w:sz w:val="26"/>
          <w:szCs w:val="26"/>
          <w:lang w:val="es-ES" w:eastAsia="es-ES"/>
        </w:rPr>
        <w:t xml:space="preserve">Por ser de </w:t>
      </w:r>
      <w:r w:rsidRPr="00DA096C">
        <w:rPr>
          <w:rFonts w:ascii="Calibri" w:eastAsia="Times New Roman" w:hAnsi="Calibri" w:cs="Calibri"/>
          <w:b/>
          <w:color w:val="767171"/>
          <w:sz w:val="26"/>
          <w:szCs w:val="26"/>
          <w:lang w:val="es-ES" w:eastAsia="es-ES"/>
        </w:rPr>
        <w:t>Orden Público</w:t>
      </w:r>
      <w:r w:rsidRPr="00DA096C">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DA096C" w:rsidRPr="00DA096C" w:rsidRDefault="00DA096C" w:rsidP="00DA096C">
      <w:pPr>
        <w:spacing w:after="0" w:line="240" w:lineRule="auto"/>
        <w:rPr>
          <w:rFonts w:ascii="Calibri" w:eastAsia="Times New Roman" w:hAnsi="Calibri" w:cs="Calibri"/>
          <w:b/>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DA096C">
        <w:rPr>
          <w:rFonts w:ascii="Calibri" w:eastAsia="Times New Roman" w:hAnsi="Calibri" w:cs="Calibri"/>
          <w:i/>
          <w:color w:val="767171"/>
          <w:sz w:val="26"/>
          <w:szCs w:val="26"/>
          <w:lang w:val="es-ES" w:eastAsia="es-ES"/>
        </w:rPr>
        <w:t>*****;</w:t>
      </w:r>
      <w:r w:rsidRPr="00DA096C">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DA096C">
        <w:rPr>
          <w:rFonts w:ascii="Calibri" w:eastAsia="Times New Roman" w:hAnsi="Calibri" w:cs="Calibri"/>
          <w:i/>
          <w:color w:val="767171"/>
          <w:sz w:val="26"/>
          <w:szCs w:val="26"/>
          <w:lang w:val="es-ES" w:eastAsia="es-ES"/>
        </w:rPr>
        <w:t>*****</w:t>
      </w:r>
      <w:r w:rsidRPr="00DA096C">
        <w:rPr>
          <w:rFonts w:ascii="Calibri" w:eastAsia="Times New Roman" w:hAnsi="Calibri" w:cs="Calibri"/>
          <w:bCs/>
          <w:iCs/>
          <w:color w:val="767171"/>
          <w:sz w:val="26"/>
          <w:szCs w:val="26"/>
          <w:lang w:val="es-ES" w:eastAsia="es-ES"/>
        </w:rPr>
        <w:t>;</w:t>
      </w:r>
      <w:r w:rsidRPr="00DA096C">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DA096C">
        <w:rPr>
          <w:rFonts w:ascii="Calibri" w:eastAsia="Times New Roman" w:hAnsi="Calibri" w:cs="Times New Roman"/>
          <w:bCs/>
          <w:iCs/>
          <w:color w:val="767171"/>
          <w:sz w:val="26"/>
          <w:szCs w:val="26"/>
          <w:lang w:val="es-ES" w:eastAsia="es-ES"/>
        </w:rPr>
        <w:t xml:space="preserve">a nombre de dicha Sociedad Mercantil. . . . . . . . . . . . . . . . </w:t>
      </w:r>
      <w:r w:rsidRPr="00DA096C">
        <w:rPr>
          <w:rFonts w:ascii="Calibri" w:eastAsia="Times New Roman" w:hAnsi="Calibri" w:cs="Calibri"/>
          <w:color w:val="767171"/>
          <w:sz w:val="26"/>
          <w:szCs w:val="26"/>
          <w:lang w:val="es-ES" w:eastAsia="es-ES"/>
        </w:rPr>
        <w:t xml:space="preserve">. . . . . </w:t>
      </w:r>
    </w:p>
    <w:p w:rsidR="00DA096C" w:rsidRPr="00DA096C" w:rsidRDefault="00DA096C" w:rsidP="00DA096C">
      <w:pPr>
        <w:spacing w:after="0" w:line="240" w:lineRule="auto"/>
        <w:jc w:val="both"/>
        <w:rPr>
          <w:rFonts w:ascii="Calibri" w:eastAsia="Times New Roman" w:hAnsi="Calibri" w:cs="Calibri"/>
          <w:b/>
          <w:bCs/>
          <w:i/>
          <w:i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bCs/>
          <w:iCs/>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QUINTO.- </w:t>
      </w:r>
      <w:r w:rsidRPr="00DA096C">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096C">
        <w:rPr>
          <w:rFonts w:ascii="Calibri" w:eastAsia="Times New Roman" w:hAnsi="Calibri" w:cs="Calibri"/>
          <w:color w:val="767171"/>
          <w:sz w:val="26"/>
          <w:szCs w:val="26"/>
          <w:lang w:val="es-ES" w:eastAsia="es-ES"/>
        </w:rPr>
        <w:t xml:space="preserve">. . . . . . . . . . . . . . </w:t>
      </w:r>
    </w:p>
    <w:p w:rsidR="00DA096C" w:rsidRPr="00DA096C" w:rsidRDefault="00DA096C" w:rsidP="00DA096C">
      <w:pPr>
        <w:spacing w:after="0" w:line="240" w:lineRule="auto"/>
        <w:jc w:val="both"/>
        <w:rPr>
          <w:rFonts w:ascii="Calibri" w:eastAsia="Times New Roman" w:hAnsi="Calibri" w:cs="Calibri"/>
          <w:b/>
          <w:bCs/>
          <w:i/>
          <w:iCs/>
          <w:color w:val="767171"/>
          <w:sz w:val="26"/>
          <w:szCs w:val="26"/>
          <w:lang w:val="es-ES" w:eastAsia="es-ES"/>
        </w:rPr>
      </w:pPr>
    </w:p>
    <w:p w:rsidR="00DA096C" w:rsidRPr="00DA096C" w:rsidRDefault="00DA096C" w:rsidP="00DA096C">
      <w:pPr>
        <w:spacing w:after="120" w:line="240" w:lineRule="auto"/>
        <w:ind w:firstLine="708"/>
        <w:jc w:val="both"/>
        <w:rPr>
          <w:rFonts w:ascii="Calibri" w:eastAsia="Times New Roman" w:hAnsi="Calibri" w:cs="Calibri"/>
          <w:bCs/>
          <w:iCs/>
          <w:color w:val="767171"/>
          <w:sz w:val="26"/>
          <w:szCs w:val="26"/>
          <w:lang w:val="es-ES" w:eastAsia="es-ES"/>
        </w:rPr>
      </w:pPr>
      <w:r w:rsidRPr="00DA096C">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DA096C">
        <w:rPr>
          <w:rFonts w:ascii="Calibri" w:eastAsia="Times New Roman" w:hAnsi="Calibri" w:cs="Calibri"/>
          <w:b/>
          <w:bCs/>
          <w:iCs/>
          <w:color w:val="767171"/>
          <w:sz w:val="26"/>
          <w:szCs w:val="26"/>
          <w:lang w:val="es-ES" w:eastAsia="es-ES"/>
        </w:rPr>
        <w:t>exteriorizó</w:t>
      </w:r>
      <w:r w:rsidRPr="00DA096C">
        <w:rPr>
          <w:rFonts w:ascii="Calibri" w:eastAsia="Times New Roman" w:hAnsi="Calibri" w:cs="Calibri"/>
          <w:bCs/>
          <w:iCs/>
          <w:color w:val="767171"/>
          <w:sz w:val="26"/>
          <w:szCs w:val="26"/>
          <w:lang w:val="es-ES" w:eastAsia="es-ES"/>
        </w:rPr>
        <w:t xml:space="preserve"> como causal de improcedencia, que existe un acto consentido y que se encuentra fuera de los plazos legales. . . . . . . . . . . . . . . . . . . . .</w:t>
      </w:r>
    </w:p>
    <w:p w:rsidR="00DA096C" w:rsidRPr="00DA096C" w:rsidRDefault="00DA096C" w:rsidP="00DA096C">
      <w:pPr>
        <w:spacing w:after="120" w:line="240" w:lineRule="auto"/>
        <w:ind w:firstLine="708"/>
        <w:jc w:val="both"/>
        <w:rPr>
          <w:rFonts w:ascii="Calibri" w:eastAsia="Times New Roman" w:hAnsi="Calibri" w:cs="Calibri"/>
          <w:bCs/>
          <w:iCs/>
          <w:color w:val="767171"/>
          <w:sz w:val="20"/>
          <w:szCs w:val="20"/>
          <w:lang w:val="es-ES" w:eastAsia="es-ES"/>
        </w:rPr>
      </w:pPr>
    </w:p>
    <w:p w:rsidR="00DA096C" w:rsidRPr="00DA096C" w:rsidRDefault="00DA096C" w:rsidP="00DA096C">
      <w:pPr>
        <w:spacing w:after="120" w:line="240" w:lineRule="auto"/>
        <w:ind w:firstLine="708"/>
        <w:jc w:val="both"/>
        <w:rPr>
          <w:rFonts w:ascii="Calibri" w:eastAsia="Times New Roman" w:hAnsi="Calibri" w:cs="Calibri"/>
          <w:bCs/>
          <w:iCs/>
          <w:color w:val="767171"/>
          <w:sz w:val="26"/>
          <w:szCs w:val="26"/>
          <w:lang w:val="es-ES" w:eastAsia="es-ES"/>
        </w:rPr>
      </w:pPr>
      <w:r w:rsidRPr="00DA096C">
        <w:rPr>
          <w:rFonts w:ascii="Calibri" w:eastAsia="Times New Roman" w:hAnsi="Calibri" w:cs="Calibri"/>
          <w:bCs/>
          <w:iCs/>
          <w:color w:val="767171"/>
          <w:sz w:val="26"/>
          <w:szCs w:val="26"/>
          <w:lang w:val="es-ES" w:eastAsia="es-ES"/>
        </w:rPr>
        <w:t xml:space="preserve">Causal de Improcedencia que </w:t>
      </w:r>
      <w:r w:rsidRPr="00DA096C">
        <w:rPr>
          <w:rFonts w:ascii="Calibri" w:eastAsia="Times New Roman" w:hAnsi="Calibri" w:cs="Calibri"/>
          <w:b/>
          <w:bCs/>
          <w:iCs/>
          <w:color w:val="767171"/>
          <w:sz w:val="26"/>
          <w:szCs w:val="26"/>
          <w:lang w:val="es-ES" w:eastAsia="es-ES"/>
        </w:rPr>
        <w:t>no se actualiza</w:t>
      </w:r>
      <w:r w:rsidRPr="00DA096C">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DA096C">
        <w:rPr>
          <w:rFonts w:ascii="Calibri" w:eastAsia="Times New Roman" w:hAnsi="Calibri" w:cs="Calibri"/>
          <w:bCs/>
          <w:iCs/>
          <w:color w:val="767171"/>
          <w:sz w:val="26"/>
          <w:szCs w:val="26"/>
          <w:lang w:val="es-ES" w:eastAsia="es-ES"/>
        </w:rPr>
        <w:lastRenderedPageBreak/>
        <w:t xml:space="preserve">combatida, concretamente se presentó al </w:t>
      </w:r>
      <w:r w:rsidRPr="00DA096C">
        <w:rPr>
          <w:rFonts w:ascii="Calibri" w:eastAsia="Times New Roman" w:hAnsi="Calibri" w:cs="Calibri"/>
          <w:b/>
          <w:bCs/>
          <w:iCs/>
          <w:color w:val="767171"/>
          <w:sz w:val="26"/>
          <w:szCs w:val="26"/>
          <w:lang w:val="es-ES" w:eastAsia="es-ES"/>
        </w:rPr>
        <w:t xml:space="preserve">décimo octavo </w:t>
      </w:r>
      <w:r w:rsidRPr="00DA096C">
        <w:rPr>
          <w:rFonts w:ascii="Calibri" w:eastAsia="Times New Roman" w:hAnsi="Calibri" w:cs="Calibri"/>
          <w:bCs/>
          <w:iCs/>
          <w:color w:val="767171"/>
          <w:sz w:val="26"/>
          <w:szCs w:val="26"/>
          <w:lang w:val="es-ES" w:eastAsia="es-ES"/>
        </w:rPr>
        <w:t xml:space="preserve">día. </w:t>
      </w:r>
      <w:r w:rsidRPr="00DA096C">
        <w:rPr>
          <w:rFonts w:ascii="Calibri" w:eastAsia="Times New Roman" w:hAnsi="Calibri" w:cs="Times New Roman"/>
          <w:color w:val="767171"/>
          <w:sz w:val="26"/>
          <w:szCs w:val="24"/>
          <w:lang w:val="es-ES" w:eastAsia="es-ES"/>
        </w:rPr>
        <w:t xml:space="preserve">. . . . . . . . . . . . . . . . . . . . . . . . . . . . . . . . . . . . . . . . . . . . . . . . . . . . . . . . . . . . . . . . . .  </w:t>
      </w:r>
    </w:p>
    <w:p w:rsidR="00DA096C" w:rsidRPr="00DA096C" w:rsidRDefault="00DA096C" w:rsidP="00DA096C">
      <w:pPr>
        <w:spacing w:after="120" w:line="240" w:lineRule="auto"/>
        <w:ind w:firstLine="708"/>
        <w:jc w:val="both"/>
        <w:rPr>
          <w:rFonts w:ascii="Calibri" w:eastAsia="Times New Roman" w:hAnsi="Calibri" w:cs="Calibri"/>
          <w:bCs/>
          <w:iCs/>
          <w:color w:val="767171"/>
          <w:sz w:val="20"/>
          <w:szCs w:val="20"/>
          <w:lang w:val="es-ES" w:eastAsia="es-ES"/>
        </w:rPr>
      </w:pPr>
    </w:p>
    <w:p w:rsidR="00DA096C" w:rsidRPr="00DA096C" w:rsidRDefault="00DA096C" w:rsidP="00DA096C">
      <w:pPr>
        <w:spacing w:after="120" w:line="240" w:lineRule="auto"/>
        <w:ind w:firstLine="708"/>
        <w:jc w:val="both"/>
        <w:rPr>
          <w:rFonts w:ascii="Calibri" w:eastAsia="Times New Roman" w:hAnsi="Calibri" w:cs="Calibri"/>
          <w:bCs/>
          <w:iCs/>
          <w:color w:val="767171"/>
          <w:sz w:val="26"/>
          <w:szCs w:val="26"/>
          <w:lang w:val="es-ES" w:eastAsia="es-ES"/>
        </w:rPr>
      </w:pPr>
      <w:r w:rsidRPr="00DA096C">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DA096C">
        <w:rPr>
          <w:rFonts w:ascii="Calibri" w:eastAsia="Times New Roman" w:hAnsi="Calibri" w:cs="Calibri"/>
          <w:color w:val="767171"/>
          <w:sz w:val="26"/>
          <w:szCs w:val="26"/>
          <w:lang w:val="es-ES" w:eastAsia="es-ES"/>
        </w:rPr>
        <w:t xml:space="preserve">. . . . . . . . . . . . . . . . . . . . . . . . . . . . . . . . . . . . . . . . . . . . . . . . . . . . . . . . . . . . . </w:t>
      </w:r>
    </w:p>
    <w:p w:rsidR="00DA096C" w:rsidRPr="00DA096C" w:rsidRDefault="00DA096C" w:rsidP="00DA096C">
      <w:pPr>
        <w:spacing w:after="120" w:line="240" w:lineRule="auto"/>
        <w:ind w:firstLine="708"/>
        <w:jc w:val="both"/>
        <w:rPr>
          <w:rFonts w:ascii="Calibri" w:eastAsia="Times New Roman" w:hAnsi="Calibri" w:cs="Calibri"/>
          <w:bCs/>
          <w:iCs/>
          <w:color w:val="767171"/>
          <w:sz w:val="20"/>
          <w:szCs w:val="20"/>
          <w:lang w:val="es-ES" w:eastAsia="es-ES"/>
        </w:rPr>
      </w:pPr>
    </w:p>
    <w:p w:rsidR="00DA096C" w:rsidRPr="00DA096C" w:rsidRDefault="00DA096C" w:rsidP="00DA096C">
      <w:pPr>
        <w:spacing w:after="12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Cs/>
          <w:iCs/>
          <w:color w:val="767171"/>
          <w:sz w:val="26"/>
          <w:szCs w:val="26"/>
          <w:lang w:val="es-ES" w:eastAsia="es-ES"/>
        </w:rPr>
        <w:t xml:space="preserve">Causal de improcedencia que para este juzgador, </w:t>
      </w:r>
      <w:r w:rsidRPr="00DA096C">
        <w:rPr>
          <w:rFonts w:ascii="Calibri" w:eastAsia="Times New Roman" w:hAnsi="Calibri" w:cs="Calibri"/>
          <w:b/>
          <w:bCs/>
          <w:iCs/>
          <w:color w:val="767171"/>
          <w:sz w:val="26"/>
          <w:szCs w:val="26"/>
          <w:lang w:val="es-ES" w:eastAsia="es-ES"/>
        </w:rPr>
        <w:t>tampoco se actualiza</w:t>
      </w:r>
      <w:r w:rsidRPr="00DA096C">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286857858 (dos-ocho-seis-ocho-cinco-siete-ocho-cinco-ocho) del autobús marca Mercedes </w:t>
      </w:r>
      <w:proofErr w:type="spellStart"/>
      <w:r w:rsidRPr="00DA096C">
        <w:rPr>
          <w:rFonts w:ascii="Calibri" w:eastAsia="Times New Roman" w:hAnsi="Calibri" w:cs="Calibri"/>
          <w:bCs/>
          <w:iCs/>
          <w:color w:val="767171"/>
          <w:sz w:val="26"/>
          <w:szCs w:val="26"/>
          <w:lang w:val="es-ES" w:eastAsia="es-ES"/>
        </w:rPr>
        <w:t>Benz</w:t>
      </w:r>
      <w:proofErr w:type="spellEnd"/>
      <w:r w:rsidRPr="00DA096C">
        <w:rPr>
          <w:rFonts w:ascii="Calibri" w:eastAsia="Times New Roman" w:hAnsi="Calibri" w:cs="Calibri"/>
          <w:bCs/>
          <w:iCs/>
          <w:color w:val="767171"/>
          <w:sz w:val="26"/>
          <w:szCs w:val="26"/>
          <w:lang w:val="es-ES" w:eastAsia="es-ES"/>
        </w:rPr>
        <w:t xml:space="preserve">, tipo ómnibus, modelo 2016 dos mil dieciséis, con número económico LE0177 (LE cero-uno-siete-siete) y con placas número 749738D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DA096C">
        <w:rPr>
          <w:rFonts w:ascii="Calibri" w:eastAsia="Times New Roman" w:hAnsi="Calibri" w:cs="Calibri"/>
          <w:bCs/>
          <w:i/>
          <w:iCs/>
          <w:color w:val="767171"/>
          <w:sz w:val="26"/>
          <w:szCs w:val="26"/>
          <w:lang w:val="es-ES" w:eastAsia="es-ES"/>
        </w:rPr>
        <w:t>*****,</w:t>
      </w:r>
      <w:r w:rsidRPr="00DA096C">
        <w:rPr>
          <w:rFonts w:ascii="Calibri" w:eastAsia="Times New Roman" w:hAnsi="Calibri" w:cs="Calibri"/>
          <w:bCs/>
          <w:iCs/>
          <w:color w:val="767171"/>
          <w:sz w:val="26"/>
          <w:szCs w:val="26"/>
          <w:lang w:val="es-ES" w:eastAsia="es-ES"/>
        </w:rPr>
        <w:t xml:space="preserve"> cuenta con </w:t>
      </w:r>
      <w:r w:rsidRPr="00DA096C">
        <w:rPr>
          <w:rFonts w:ascii="Calibri" w:eastAsia="Times New Roman" w:hAnsi="Calibri" w:cs="Calibri"/>
          <w:b/>
          <w:bCs/>
          <w:iCs/>
          <w:color w:val="767171"/>
          <w:sz w:val="26"/>
          <w:szCs w:val="26"/>
          <w:lang w:val="es-ES" w:eastAsia="es-ES"/>
        </w:rPr>
        <w:t xml:space="preserve">interés jurídico </w:t>
      </w:r>
      <w:r w:rsidRPr="00DA096C">
        <w:rPr>
          <w:rFonts w:ascii="Calibri" w:eastAsia="Times New Roman" w:hAnsi="Calibri" w:cs="Calibri"/>
          <w:bCs/>
          <w:iCs/>
          <w:color w:val="767171"/>
          <w:sz w:val="26"/>
          <w:szCs w:val="26"/>
          <w:lang w:val="es-ES" w:eastAsia="es-ES"/>
        </w:rPr>
        <w:t>en el presente proceso. . . . . . . . . . . . . . . . . . . .</w:t>
      </w:r>
      <w:r w:rsidRPr="00DA096C">
        <w:rPr>
          <w:rFonts w:ascii="Calibri" w:eastAsia="Times New Roman" w:hAnsi="Calibri" w:cs="Calibri"/>
          <w:color w:val="767171"/>
          <w:sz w:val="26"/>
          <w:szCs w:val="26"/>
          <w:lang w:val="es-ES" w:eastAsia="es-ES"/>
        </w:rPr>
        <w:t xml:space="preserve"> . . . . . . . . . . . . . . . . . . . . . . .</w:t>
      </w:r>
    </w:p>
    <w:p w:rsidR="00DA096C" w:rsidRPr="00DA096C" w:rsidRDefault="00DA096C" w:rsidP="00DA096C">
      <w:pPr>
        <w:spacing w:after="120" w:line="240" w:lineRule="auto"/>
        <w:ind w:firstLine="708"/>
        <w:jc w:val="both"/>
        <w:rPr>
          <w:rFonts w:ascii="Calibri" w:eastAsia="Times New Roman" w:hAnsi="Calibri" w:cs="Calibri"/>
          <w:bCs/>
          <w:iCs/>
          <w:color w:val="767171"/>
          <w:sz w:val="20"/>
          <w:szCs w:val="20"/>
          <w:lang w:val="es-ES" w:eastAsia="es-ES"/>
        </w:rPr>
      </w:pPr>
    </w:p>
    <w:p w:rsidR="00DA096C" w:rsidRPr="00DA096C" w:rsidRDefault="00DA096C" w:rsidP="00DA096C">
      <w:pPr>
        <w:spacing w:after="120" w:line="240" w:lineRule="auto"/>
        <w:ind w:firstLine="708"/>
        <w:jc w:val="both"/>
        <w:rPr>
          <w:rFonts w:ascii="Calibri" w:eastAsia="Times New Roman" w:hAnsi="Calibri" w:cs="Calibri"/>
          <w:bCs/>
          <w:iCs/>
          <w:color w:val="767171"/>
          <w:sz w:val="26"/>
          <w:szCs w:val="26"/>
          <w:lang w:val="es-ES" w:eastAsia="es-ES"/>
        </w:rPr>
      </w:pPr>
      <w:r w:rsidRPr="00DA096C">
        <w:rPr>
          <w:rFonts w:ascii="Calibri" w:eastAsia="Times New Roman" w:hAnsi="Calibri" w:cs="Calibri"/>
          <w:bCs/>
          <w:iCs/>
          <w:color w:val="767171"/>
          <w:sz w:val="26"/>
          <w:szCs w:val="26"/>
          <w:lang w:val="es-ES" w:eastAsia="es-ES"/>
        </w:rPr>
        <w:t xml:space="preserve">Finalmente, oficiosamente, </w:t>
      </w:r>
      <w:r w:rsidRPr="00DA096C">
        <w:rPr>
          <w:rFonts w:ascii="Calibri" w:eastAsia="Times New Roman" w:hAnsi="Calibri" w:cs="Calibri"/>
          <w:b/>
          <w:bCs/>
          <w:iCs/>
          <w:color w:val="767171"/>
          <w:sz w:val="26"/>
          <w:szCs w:val="26"/>
          <w:lang w:val="es-ES" w:eastAsia="es-ES"/>
        </w:rPr>
        <w:t>no se advierte</w:t>
      </w:r>
      <w:r w:rsidRPr="00DA096C">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DA096C">
        <w:rPr>
          <w:rFonts w:ascii="Calibri" w:eastAsia="Times New Roman" w:hAnsi="Calibri" w:cs="Calibri"/>
          <w:color w:val="767171"/>
          <w:sz w:val="26"/>
          <w:szCs w:val="26"/>
          <w:lang w:val="es-ES" w:eastAsia="es-ES"/>
        </w:rPr>
        <w:t xml:space="preserve"> . . . . . . . . . . .</w:t>
      </w:r>
      <w:r w:rsidRPr="00DA096C">
        <w:rPr>
          <w:rFonts w:ascii="Calibri" w:eastAsia="Times New Roman" w:hAnsi="Calibri" w:cs="Calibri"/>
          <w:bCs/>
          <w:iCs/>
          <w:color w:val="767171"/>
          <w:sz w:val="26"/>
          <w:szCs w:val="26"/>
          <w:lang w:val="es-ES" w:eastAsia="es-ES"/>
        </w:rPr>
        <w:t xml:space="preserve"> . .</w:t>
      </w:r>
    </w:p>
    <w:p w:rsidR="00DA096C" w:rsidRPr="00DA096C" w:rsidRDefault="00DA096C" w:rsidP="00DA096C">
      <w:pPr>
        <w:spacing w:after="0" w:line="240" w:lineRule="auto"/>
        <w:jc w:val="both"/>
        <w:rPr>
          <w:rFonts w:ascii="Calibri" w:eastAsia="Times New Roman" w:hAnsi="Calibri" w:cs="Calibri"/>
          <w:b/>
          <w:bCs/>
          <w:i/>
          <w:iCs/>
          <w:color w:val="767171"/>
          <w:sz w:val="26"/>
          <w:szCs w:val="26"/>
          <w:lang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SEXTO.- </w:t>
      </w:r>
      <w:r w:rsidRPr="00DA096C">
        <w:rPr>
          <w:rFonts w:ascii="Calibri" w:eastAsia="Times New Roman" w:hAnsi="Calibri" w:cs="Calibri"/>
          <w:bCs/>
          <w:iCs/>
          <w:color w:val="767171"/>
          <w:sz w:val="26"/>
          <w:szCs w:val="26"/>
          <w:lang w:val="es-ES" w:eastAsia="es-ES"/>
        </w:rPr>
        <w:t>Previamente al análisis del planteamiento de fondo formulado por el demandante, es</w:t>
      </w:r>
      <w:r w:rsidRPr="00DA096C">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w:t>
      </w: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jc w:val="right"/>
        <w:rPr>
          <w:rFonts w:ascii="Calibri" w:eastAsia="Times New Roman" w:hAnsi="Calibri" w:cs="Calibri"/>
          <w:color w:val="767171"/>
          <w:sz w:val="26"/>
          <w:szCs w:val="26"/>
          <w:lang w:val="es-ES" w:eastAsia="es-ES"/>
        </w:rPr>
      </w:pPr>
      <w:r w:rsidRPr="00DA096C">
        <w:rPr>
          <w:rFonts w:ascii="Calibri" w:eastAsia="Times New Roman" w:hAnsi="Calibri" w:cs="Calibri"/>
          <w:b/>
          <w:color w:val="767171"/>
          <w:sz w:val="26"/>
          <w:szCs w:val="26"/>
          <w:lang w:val="es-ES" w:eastAsia="es-ES"/>
        </w:rPr>
        <w:t>Expediente número 1194/2doJAM/2017-JN</w:t>
      </w: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roofErr w:type="gramStart"/>
      <w:r w:rsidRPr="00DA096C">
        <w:rPr>
          <w:rFonts w:ascii="Calibri" w:eastAsia="Times New Roman" w:hAnsi="Calibri" w:cs="Calibri"/>
          <w:color w:val="767171"/>
          <w:sz w:val="26"/>
          <w:szCs w:val="26"/>
          <w:lang w:val="es-ES" w:eastAsia="es-ES"/>
        </w:rPr>
        <w:lastRenderedPageBreak/>
        <w:t>para</w:t>
      </w:r>
      <w:proofErr w:type="gramEnd"/>
      <w:r w:rsidRPr="00DA096C">
        <w:rPr>
          <w:rFonts w:ascii="Calibri" w:eastAsia="Times New Roman"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i/>
          <w:color w:val="767171"/>
          <w:sz w:val="26"/>
          <w:szCs w:val="26"/>
          <w:lang w:val="es-ES" w:eastAsia="es-ES"/>
        </w:rPr>
      </w:pPr>
      <w:r w:rsidRPr="00DA096C">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27 veintisiete de septiembre del 2017 dos mil diecisiete, en el lugar que identificó como: </w:t>
      </w:r>
      <w:r w:rsidRPr="00DA096C">
        <w:rPr>
          <w:rFonts w:ascii="Calibri" w:eastAsia="Times New Roman" w:hAnsi="Calibri" w:cs="Calibri"/>
          <w:i/>
          <w:iCs/>
          <w:color w:val="767171"/>
          <w:sz w:val="26"/>
          <w:szCs w:val="26"/>
          <w:lang w:val="es-ES" w:eastAsia="es-ES"/>
        </w:rPr>
        <w:t>“Terminal San Jerónimo:…”</w:t>
      </w:r>
      <w:r w:rsidRPr="00DA096C">
        <w:rPr>
          <w:rFonts w:ascii="Calibri" w:eastAsia="Times New Roman" w:hAnsi="Calibri" w:cs="Calibri"/>
          <w:iCs/>
          <w:color w:val="767171"/>
          <w:sz w:val="26"/>
          <w:szCs w:val="26"/>
          <w:lang w:val="es-ES" w:eastAsia="es-ES"/>
        </w:rPr>
        <w:t xml:space="preserve"> de esta </w:t>
      </w:r>
      <w:proofErr w:type="spellStart"/>
      <w:r w:rsidRPr="00DA096C">
        <w:rPr>
          <w:rFonts w:ascii="Calibri" w:eastAsia="Times New Roman" w:hAnsi="Calibri" w:cs="Calibri"/>
          <w:iCs/>
          <w:color w:val="767171"/>
          <w:sz w:val="26"/>
          <w:szCs w:val="26"/>
          <w:lang w:val="es-ES" w:eastAsia="es-ES"/>
        </w:rPr>
        <w:t>ciudad,</w:t>
      </w:r>
      <w:r w:rsidRPr="00DA096C">
        <w:rPr>
          <w:rFonts w:ascii="Calibri" w:eastAsia="Times New Roman" w:hAnsi="Calibri" w:cs="Calibri"/>
          <w:color w:val="767171"/>
          <w:sz w:val="26"/>
          <w:szCs w:val="26"/>
          <w:lang w:val="es-ES" w:eastAsia="es-ES"/>
        </w:rPr>
        <w:t>levantó</w:t>
      </w:r>
      <w:proofErr w:type="spellEnd"/>
      <w:r w:rsidRPr="00DA096C">
        <w:rPr>
          <w:rFonts w:ascii="Calibri" w:eastAsia="Times New Roman" w:hAnsi="Calibri" w:cs="Calibri"/>
          <w:color w:val="767171"/>
          <w:sz w:val="26"/>
          <w:szCs w:val="26"/>
          <w:lang w:val="es-ES" w:eastAsia="es-ES"/>
        </w:rPr>
        <w:t xml:space="preserve"> el acta de infracción con número 366894 (tres-seis-seis-ocho-nueve-cuatro), en la que señaló como concepto de la infracción: </w:t>
      </w:r>
      <w:r w:rsidRPr="00DA096C">
        <w:rPr>
          <w:rFonts w:ascii="Calibri" w:eastAsia="Times New Roman" w:hAnsi="Calibri" w:cs="Calibri"/>
          <w:i/>
          <w:color w:val="767171"/>
          <w:sz w:val="26"/>
          <w:szCs w:val="26"/>
          <w:lang w:val="es-ES" w:eastAsia="es-ES"/>
        </w:rPr>
        <w:t>“Por no cumplir con horarios, rutas, itinerarios y frecuencias autorizadas para la prestación del servicio. (Me encontraba……..verificando el cumplimiento del servicio con plan de operación en mano por parte de la empresa concesionaria y de los operadores…..</w:t>
      </w:r>
      <w:proofErr w:type="spellStart"/>
      <w:r w:rsidRPr="00DA096C">
        <w:rPr>
          <w:rFonts w:ascii="Calibri" w:eastAsia="Times New Roman" w:hAnsi="Calibri" w:cs="Calibri"/>
          <w:i/>
          <w:color w:val="767171"/>
          <w:sz w:val="26"/>
          <w:szCs w:val="26"/>
          <w:lang w:val="es-ES" w:eastAsia="es-ES"/>
        </w:rPr>
        <w:t>generandose</w:t>
      </w:r>
      <w:proofErr w:type="spellEnd"/>
      <w:r w:rsidRPr="00DA096C">
        <w:rPr>
          <w:rFonts w:ascii="Calibri" w:eastAsia="Times New Roman" w:hAnsi="Calibri" w:cs="Calibri"/>
          <w:i/>
          <w:color w:val="767171"/>
          <w:sz w:val="26"/>
          <w:szCs w:val="26"/>
          <w:lang w:val="es-ES" w:eastAsia="es-ES"/>
        </w:rPr>
        <w:t xml:space="preserve"> un intervalo de 34 minutos, por la incumplimiento del servicio numero 59, de acuerdo al plan de operación vigente….)”;</w:t>
      </w:r>
      <w:r w:rsidRPr="00DA096C">
        <w:rPr>
          <w:rFonts w:ascii="Calibri" w:eastAsia="Times New Roman" w:hAnsi="Calibri" w:cs="Calibri"/>
          <w:color w:val="767171"/>
          <w:sz w:val="26"/>
          <w:szCs w:val="26"/>
          <w:lang w:val="es-ES" w:eastAsia="es-ES"/>
        </w:rPr>
        <w:t xml:space="preserve"> especificando en el recuadro destinado a los datos del infractor: </w:t>
      </w:r>
      <w:r w:rsidRPr="00DA096C">
        <w:rPr>
          <w:rFonts w:ascii="Calibri" w:eastAsia="Times New Roman" w:hAnsi="Calibri" w:cs="Calibri"/>
          <w:i/>
          <w:color w:val="767171"/>
          <w:sz w:val="26"/>
          <w:szCs w:val="26"/>
          <w:lang w:val="es-ES" w:eastAsia="es-ES"/>
        </w:rPr>
        <w:t>“Nombre: *****…”</w:t>
      </w:r>
      <w:r w:rsidRPr="00DA096C">
        <w:rPr>
          <w:rFonts w:ascii="Calibri" w:eastAsia="Times New Roman" w:hAnsi="Calibri" w:cs="Calibri"/>
          <w:color w:val="767171"/>
          <w:sz w:val="26"/>
          <w:szCs w:val="26"/>
          <w:lang w:val="es-ES" w:eastAsia="es-ES"/>
        </w:rPr>
        <w:t xml:space="preserve">, señalando como Concesionario o Permisionario: </w:t>
      </w:r>
      <w:r w:rsidRPr="00DA096C">
        <w:rPr>
          <w:rFonts w:ascii="Calibri" w:eastAsia="Times New Roman" w:hAnsi="Calibri" w:cs="Calibri"/>
          <w:i/>
          <w:color w:val="767171"/>
          <w:sz w:val="26"/>
          <w:szCs w:val="26"/>
          <w:lang w:val="es-ES" w:eastAsia="es-ES"/>
        </w:rPr>
        <w:t>*****</w:t>
      </w:r>
      <w:r w:rsidRPr="00DA096C">
        <w:rPr>
          <w:rFonts w:ascii="Calibri" w:eastAsia="Times New Roman" w:hAnsi="Calibri" w:cs="Calibri"/>
          <w:i/>
          <w:iCs/>
          <w:color w:val="767171"/>
          <w:sz w:val="26"/>
          <w:szCs w:val="26"/>
          <w:lang w:val="es-ES" w:eastAsia="es-ES"/>
        </w:rPr>
        <w:t xml:space="preserve">; </w:t>
      </w:r>
      <w:r w:rsidRPr="00DA096C">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DA096C">
        <w:rPr>
          <w:rFonts w:ascii="Calibri" w:eastAsia="Times New Roman" w:hAnsi="Calibri" w:cs="Calibri"/>
          <w:bCs/>
          <w:color w:val="767171"/>
          <w:sz w:val="26"/>
          <w:szCs w:val="26"/>
          <w:lang w:val="es-ES" w:eastAsia="es-ES"/>
        </w:rPr>
        <w:t>las placas de circulación 749-738-D, de un autobús,</w:t>
      </w:r>
      <w:r w:rsidRPr="00DA096C">
        <w:rPr>
          <w:rFonts w:ascii="Calibri" w:eastAsia="Times New Roman" w:hAnsi="Calibri" w:cs="Calibri"/>
          <w:color w:val="767171"/>
          <w:sz w:val="26"/>
          <w:szCs w:val="26"/>
          <w:lang w:val="es-ES" w:eastAsia="es-ES"/>
        </w:rPr>
        <w:t xml:space="preserve"> según consta en el cuerpo del acta materia de la “</w:t>
      </w:r>
      <w:proofErr w:type="spellStart"/>
      <w:r w:rsidRPr="00DA096C">
        <w:rPr>
          <w:rFonts w:ascii="Calibri" w:eastAsia="Times New Roman" w:hAnsi="Calibri" w:cs="Calibri"/>
          <w:color w:val="767171"/>
          <w:sz w:val="26"/>
          <w:szCs w:val="26"/>
          <w:lang w:val="es-ES" w:eastAsia="es-ES"/>
        </w:rPr>
        <w:t>litis</w:t>
      </w:r>
      <w:proofErr w:type="spellEnd"/>
      <w:r w:rsidRPr="00DA096C">
        <w:rPr>
          <w:rFonts w:ascii="Calibri" w:eastAsia="Times New Roman" w:hAnsi="Calibri" w:cs="Calibri"/>
          <w:color w:val="767171"/>
          <w:sz w:val="26"/>
          <w:szCs w:val="26"/>
          <w:lang w:val="es-ES" w:eastAsia="es-ES"/>
        </w:rPr>
        <w:t>”</w:t>
      </w:r>
      <w:r w:rsidRPr="00DA096C">
        <w:rPr>
          <w:rFonts w:ascii="Calibri" w:eastAsia="Times New Roman" w:hAnsi="Calibri" w:cs="Calibri"/>
          <w:iCs/>
          <w:color w:val="767171"/>
          <w:sz w:val="26"/>
          <w:szCs w:val="26"/>
          <w:lang w:val="es-ES" w:eastAsia="es-ES"/>
        </w:rPr>
        <w:t xml:space="preserve">. . </w:t>
      </w:r>
      <w:r w:rsidRPr="00DA096C">
        <w:rPr>
          <w:rFonts w:ascii="Calibri" w:eastAsia="Times New Roman" w:hAnsi="Calibri" w:cs="Calibri"/>
          <w:color w:val="767171"/>
          <w:sz w:val="26"/>
          <w:szCs w:val="26"/>
          <w:lang w:val="es-ES" w:eastAsia="es-ES"/>
        </w:rPr>
        <w:t xml:space="preserve">. . . . . . . . . . . . . . . . . . . . . . . . . . . . . . . . . . . . . . . . . . . . . . . </w:t>
      </w:r>
    </w:p>
    <w:p w:rsidR="00DA096C" w:rsidRPr="00DA096C" w:rsidRDefault="00DA096C" w:rsidP="00DA096C">
      <w:pPr>
        <w:tabs>
          <w:tab w:val="left" w:pos="3594"/>
        </w:tabs>
        <w:spacing w:after="0" w:line="240" w:lineRule="auto"/>
        <w:jc w:val="both"/>
        <w:rPr>
          <w:rFonts w:ascii="Calibri" w:eastAsia="Times New Roman" w:hAnsi="Calibri" w:cs="Calibri"/>
          <w:color w:val="767171"/>
          <w:sz w:val="26"/>
          <w:szCs w:val="26"/>
          <w:lang w:val="es-ES" w:eastAsia="es-ES"/>
        </w:rPr>
      </w:pPr>
    </w:p>
    <w:p w:rsidR="00DA096C" w:rsidRPr="00DA096C" w:rsidRDefault="00DA096C" w:rsidP="00DA096C">
      <w:pPr>
        <w:tabs>
          <w:tab w:val="left" w:pos="3594"/>
        </w:tabs>
        <w:spacing w:after="0" w:line="240" w:lineRule="auto"/>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              Así las cosas, el </w:t>
      </w:r>
      <w:proofErr w:type="spellStart"/>
      <w:r w:rsidRPr="00DA096C">
        <w:rPr>
          <w:rFonts w:ascii="Calibri" w:eastAsia="Times New Roman" w:hAnsi="Calibri" w:cs="Calibri"/>
          <w:color w:val="767171"/>
          <w:sz w:val="26"/>
          <w:szCs w:val="26"/>
          <w:lang w:val="es-ES" w:eastAsia="es-ES"/>
        </w:rPr>
        <w:t>enjuiciante</w:t>
      </w:r>
      <w:proofErr w:type="spellEnd"/>
      <w:r w:rsidRPr="00DA096C">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DA096C">
        <w:rPr>
          <w:rFonts w:ascii="Calibri" w:eastAsia="Times New Roman" w:hAnsi="Calibri" w:cs="Calibri"/>
          <w:iCs/>
          <w:color w:val="767171"/>
          <w:sz w:val="26"/>
          <w:szCs w:val="26"/>
          <w:lang w:val="es-ES" w:eastAsia="es-ES"/>
        </w:rPr>
        <w:t xml:space="preserve">. . . . . . . . . . . . . . . . . . . . . . . . . . . . . . . </w:t>
      </w:r>
      <w:r w:rsidRPr="00DA096C">
        <w:rPr>
          <w:rFonts w:ascii="Calibri" w:eastAsia="Times New Roman" w:hAnsi="Calibri" w:cs="Calibri"/>
          <w:color w:val="767171"/>
          <w:sz w:val="26"/>
          <w:szCs w:val="26"/>
          <w:lang w:val="es-ES" w:eastAsia="es-ES"/>
        </w:rPr>
        <w:t xml:space="preserve">. . .  </w:t>
      </w:r>
    </w:p>
    <w:p w:rsidR="00DA096C" w:rsidRPr="00DA096C" w:rsidRDefault="00DA096C" w:rsidP="00DA096C">
      <w:pPr>
        <w:tabs>
          <w:tab w:val="left" w:pos="3594"/>
        </w:tabs>
        <w:spacing w:after="0" w:line="240" w:lineRule="auto"/>
        <w:jc w:val="both"/>
        <w:rPr>
          <w:rFonts w:ascii="Calibri" w:eastAsia="Times New Roman" w:hAnsi="Calibri" w:cs="Calibri"/>
          <w:iCs/>
          <w:color w:val="767171"/>
          <w:sz w:val="26"/>
          <w:szCs w:val="26"/>
          <w:lang w:val="es-ES" w:eastAsia="es-ES"/>
        </w:rPr>
      </w:pPr>
    </w:p>
    <w:p w:rsidR="00DA096C" w:rsidRPr="00DA096C" w:rsidRDefault="00DA096C" w:rsidP="00DA096C">
      <w:pPr>
        <w:tabs>
          <w:tab w:val="left" w:pos="3594"/>
        </w:tabs>
        <w:spacing w:after="0" w:line="240" w:lineRule="auto"/>
        <w:jc w:val="both"/>
        <w:rPr>
          <w:rFonts w:ascii="Calibri" w:eastAsia="Times New Roman" w:hAnsi="Calibri" w:cs="Calibri"/>
          <w:iCs/>
          <w:color w:val="767171"/>
          <w:sz w:val="26"/>
          <w:szCs w:val="26"/>
          <w:lang w:val="es-ES" w:eastAsia="es-ES"/>
        </w:rPr>
      </w:pPr>
      <w:r w:rsidRPr="00DA096C">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DA096C">
        <w:rPr>
          <w:rFonts w:ascii="Calibri" w:eastAsia="Times New Roman" w:hAnsi="Calibri" w:cs="Calibri"/>
          <w:color w:val="767171"/>
          <w:sz w:val="26"/>
          <w:szCs w:val="26"/>
          <w:lang w:val="es-ES" w:eastAsia="es-ES"/>
        </w:rPr>
        <w:t xml:space="preserve">. . . . . . . . . . . . . . . . . . . . . . . . . . . . . . . . . . . . . . . . </w:t>
      </w:r>
    </w:p>
    <w:p w:rsidR="00DA096C" w:rsidRPr="00DA096C" w:rsidRDefault="00DA096C" w:rsidP="00DA096C">
      <w:pPr>
        <w:tabs>
          <w:tab w:val="left" w:pos="3594"/>
        </w:tabs>
        <w:spacing w:after="0" w:line="240" w:lineRule="auto"/>
        <w:jc w:val="both"/>
        <w:rPr>
          <w:rFonts w:ascii="Calibri" w:eastAsia="Times New Roman" w:hAnsi="Calibri" w:cs="Calibri"/>
          <w:iCs/>
          <w:color w:val="767171"/>
          <w:sz w:val="26"/>
          <w:szCs w:val="26"/>
          <w:lang w:val="es-ES" w:eastAsia="es-ES"/>
        </w:rPr>
      </w:pPr>
    </w:p>
    <w:p w:rsidR="00DA096C" w:rsidRPr="00DA096C" w:rsidRDefault="00DA096C" w:rsidP="00DA096C">
      <w:pPr>
        <w:spacing w:after="0" w:line="240" w:lineRule="auto"/>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            Luego entonces, la “</w:t>
      </w:r>
      <w:proofErr w:type="spellStart"/>
      <w:r w:rsidRPr="00DA096C">
        <w:rPr>
          <w:rFonts w:ascii="Calibri" w:eastAsia="Times New Roman" w:hAnsi="Calibri" w:cs="Calibri"/>
          <w:color w:val="767171"/>
          <w:sz w:val="26"/>
          <w:szCs w:val="26"/>
          <w:lang w:val="es-ES" w:eastAsia="es-ES"/>
        </w:rPr>
        <w:t>litis</w:t>
      </w:r>
      <w:proofErr w:type="spellEnd"/>
      <w:r w:rsidRPr="00DA096C">
        <w:rPr>
          <w:rFonts w:ascii="Calibri" w:eastAsia="Times New Roman" w:hAnsi="Calibri" w:cs="Calibri"/>
          <w:color w:val="767171"/>
          <w:sz w:val="26"/>
          <w:szCs w:val="26"/>
          <w:lang w:val="es-ES" w:eastAsia="es-ES"/>
        </w:rPr>
        <w:t>” planteada se hace consistir en determinar la legalidad o ilegalidad del acta de infracción número 366894 (tres-seis-seis-ocho-nueve-cuatro), de fecha 27 veintisiete de septiembre del 2017 dos mil diecisiete, además de establecer la procedencia o improcedencia de sus pretensiones</w:t>
      </w:r>
      <w:r w:rsidRPr="00DA096C">
        <w:rPr>
          <w:rFonts w:ascii="Calibri" w:eastAsia="Times New Roman" w:hAnsi="Calibri" w:cs="Calibri"/>
          <w:iCs/>
          <w:color w:val="767171"/>
          <w:sz w:val="26"/>
          <w:szCs w:val="26"/>
          <w:lang w:val="es-ES" w:eastAsia="es-ES"/>
        </w:rPr>
        <w:t xml:space="preserve">.  </w:t>
      </w:r>
      <w:r w:rsidRPr="00DA096C">
        <w:rPr>
          <w:rFonts w:ascii="Calibri" w:eastAsia="Times New Roman" w:hAnsi="Calibri" w:cs="Calibri"/>
          <w:color w:val="767171"/>
          <w:sz w:val="26"/>
          <w:szCs w:val="26"/>
          <w:lang w:val="es-ES" w:eastAsia="es-ES"/>
        </w:rPr>
        <w:t>. . . .</w:t>
      </w:r>
    </w:p>
    <w:p w:rsidR="00DA096C" w:rsidRPr="00DA096C" w:rsidRDefault="00DA096C" w:rsidP="00DA096C">
      <w:pPr>
        <w:spacing w:after="0" w:line="240" w:lineRule="auto"/>
        <w:jc w:val="both"/>
        <w:rPr>
          <w:rFonts w:ascii="Times New Roman" w:eastAsia="Times New Roman" w:hAnsi="Times New Roman" w:cs="Times New Roman"/>
          <w:color w:val="767171"/>
          <w:szCs w:val="24"/>
          <w:lang w:val="es-ES" w:eastAsia="es-ES"/>
        </w:rPr>
      </w:pPr>
    </w:p>
    <w:p w:rsidR="00DA096C" w:rsidRPr="00DA096C" w:rsidRDefault="00DA096C" w:rsidP="00DA096C">
      <w:pPr>
        <w:spacing w:after="0" w:line="240" w:lineRule="auto"/>
        <w:ind w:firstLine="708"/>
        <w:jc w:val="both"/>
        <w:rPr>
          <w:rFonts w:ascii="Calibri" w:eastAsia="Times New Roman" w:hAnsi="Calibri" w:cs="Times New Roman"/>
          <w:b/>
          <w:color w:val="767171"/>
          <w:sz w:val="26"/>
          <w:szCs w:val="24"/>
          <w:lang w:val="es-ES" w:eastAsia="es-ES"/>
        </w:rPr>
      </w:pPr>
      <w:r w:rsidRPr="00DA096C">
        <w:rPr>
          <w:rFonts w:ascii="Calibri" w:eastAsia="Times New Roman" w:hAnsi="Calibri" w:cs="Calibri"/>
          <w:b/>
          <w:bCs/>
          <w:i/>
          <w:iCs/>
          <w:color w:val="767171"/>
          <w:sz w:val="26"/>
          <w:szCs w:val="26"/>
          <w:lang w:val="es-ES" w:eastAsia="es-ES"/>
        </w:rPr>
        <w:t xml:space="preserve">SÉPTIMO.- </w:t>
      </w:r>
      <w:r w:rsidRPr="00DA096C">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DA096C">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A096C">
        <w:rPr>
          <w:rFonts w:ascii="Calibri" w:eastAsia="Times New Roman" w:hAnsi="Calibri" w:cs="Times New Roman"/>
          <w:b/>
          <w:color w:val="767171"/>
          <w:sz w:val="26"/>
          <w:szCs w:val="24"/>
          <w:lang w:val="es-ES" w:eastAsia="es-ES"/>
        </w:rPr>
        <w:t xml:space="preserve">Segundo </w:t>
      </w:r>
      <w:r w:rsidRPr="00DA096C">
        <w:rPr>
          <w:rFonts w:ascii="Calibri" w:eastAsia="Times New Roman" w:hAnsi="Calibri" w:cs="Times New Roman"/>
          <w:color w:val="767171"/>
          <w:sz w:val="26"/>
          <w:szCs w:val="24"/>
          <w:lang w:val="es-ES" w:eastAsia="es-ES"/>
        </w:rPr>
        <w:t xml:space="preserve">del capítulo de agravios y conceptos de impugnación de su escrito de demanda; sin necesidad de </w:t>
      </w:r>
      <w:r w:rsidRPr="00DA096C">
        <w:rPr>
          <w:rFonts w:ascii="Calibri" w:eastAsia="Times New Roman" w:hAnsi="Calibri" w:cs="Times New Roman"/>
          <w:color w:val="767171"/>
          <w:sz w:val="26"/>
          <w:szCs w:val="24"/>
          <w:lang w:val="es-ES" w:eastAsia="es-ES"/>
        </w:rPr>
        <w:lastRenderedPageBreak/>
        <w:t>transcribirlo en su totalidad, sirviendo para ello el criterio sostenido por el Tribunal Colegiado de Circuito, mencionado en la siguiente Jurisprudencia: . . . . . . . . . . . . . . . . . . . . . . . . . . . . . . . . . . . . . . . . . . . . . . . .</w:t>
      </w:r>
    </w:p>
    <w:p w:rsidR="00DA096C" w:rsidRPr="00DA096C" w:rsidRDefault="00DA096C" w:rsidP="00DA096C">
      <w:pPr>
        <w:spacing w:after="0" w:line="240" w:lineRule="auto"/>
        <w:ind w:firstLine="708"/>
        <w:jc w:val="both"/>
        <w:rPr>
          <w:rFonts w:ascii="Times New Roman" w:eastAsia="Times New Roman" w:hAnsi="Times New Roman" w:cs="Times New Roman"/>
          <w:color w:val="767171"/>
          <w:sz w:val="24"/>
          <w:szCs w:val="24"/>
          <w:lang w:eastAsia="es-ES"/>
        </w:rPr>
      </w:pPr>
    </w:p>
    <w:p w:rsidR="00DA096C" w:rsidRPr="00DA096C" w:rsidRDefault="00DA096C" w:rsidP="00DA096C">
      <w:pPr>
        <w:spacing w:after="0" w:line="240" w:lineRule="auto"/>
        <w:ind w:firstLine="708"/>
        <w:jc w:val="both"/>
        <w:rPr>
          <w:rFonts w:ascii="Calibri" w:eastAsia="Times New Roman" w:hAnsi="Calibri" w:cs="Calibri"/>
          <w:i/>
          <w:iCs/>
          <w:color w:val="767171"/>
          <w:sz w:val="20"/>
          <w:szCs w:val="20"/>
          <w:lang w:val="es-ES" w:eastAsia="es-ES"/>
        </w:rPr>
      </w:pPr>
      <w:r w:rsidRPr="00DA096C">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DA096C">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096C">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DA096C" w:rsidRPr="00DA096C" w:rsidRDefault="00DA096C" w:rsidP="00DA096C">
      <w:pPr>
        <w:spacing w:after="0" w:line="240" w:lineRule="auto"/>
        <w:ind w:firstLine="708"/>
        <w:jc w:val="both"/>
        <w:rPr>
          <w:rFonts w:ascii="Calibri" w:eastAsia="Times New Roman" w:hAnsi="Calibri" w:cs="Calibri"/>
          <w:i/>
          <w:iCs/>
          <w:color w:val="767171"/>
          <w:szCs w:val="24"/>
          <w:lang w:val="es-ES" w:eastAsia="es-ES"/>
        </w:rPr>
      </w:pPr>
    </w:p>
    <w:p w:rsidR="00DA096C" w:rsidRPr="00DA096C" w:rsidRDefault="00DA096C" w:rsidP="00DA096C">
      <w:pPr>
        <w:spacing w:after="0" w:line="240" w:lineRule="auto"/>
        <w:ind w:firstLine="708"/>
        <w:jc w:val="both"/>
        <w:rPr>
          <w:rFonts w:ascii="Calibri" w:eastAsia="Times New Roman" w:hAnsi="Calibri" w:cs="Calibri"/>
          <w:i/>
          <w:color w:val="767171"/>
          <w:sz w:val="26"/>
          <w:szCs w:val="26"/>
          <w:lang w:val="es-ES" w:eastAsia="es-ES"/>
        </w:rPr>
      </w:pPr>
      <w:r w:rsidRPr="00DA096C">
        <w:rPr>
          <w:rFonts w:ascii="Calibri" w:eastAsia="Times New Roman" w:hAnsi="Calibri" w:cs="Calibri"/>
          <w:color w:val="767171"/>
          <w:sz w:val="26"/>
          <w:szCs w:val="26"/>
          <w:lang w:val="es-ES" w:eastAsia="es-ES"/>
        </w:rPr>
        <w:t xml:space="preserve">Así las cosas, en el segundo concepto de impugnación, el impetrante expuso: </w:t>
      </w:r>
      <w:r w:rsidRPr="00DA096C">
        <w:rPr>
          <w:rFonts w:ascii="Calibri" w:eastAsia="Times New Roman" w:hAnsi="Calibri" w:cs="Calibri"/>
          <w:b/>
          <w:i/>
          <w:color w:val="767171"/>
          <w:sz w:val="26"/>
          <w:szCs w:val="26"/>
          <w:lang w:val="es-ES" w:eastAsia="es-ES"/>
        </w:rPr>
        <w:t>“SEGUNDO</w:t>
      </w:r>
      <w:r w:rsidRPr="00DA096C">
        <w:rPr>
          <w:rFonts w:ascii="Calibri" w:eastAsia="Times New Roman" w:hAnsi="Calibri" w:cs="Calibri"/>
          <w:i/>
          <w:color w:val="767171"/>
          <w:sz w:val="26"/>
          <w:szCs w:val="26"/>
          <w:lang w:val="es-ES" w:eastAsia="es-ES"/>
        </w:rPr>
        <w:t xml:space="preserve">.-…..Agravia a mi representada……la </w:t>
      </w:r>
      <w:r w:rsidRPr="00DA096C">
        <w:rPr>
          <w:rFonts w:ascii="Calibri" w:eastAsia="Times New Roman" w:hAnsi="Calibri" w:cs="Calibri"/>
          <w:b/>
          <w:i/>
          <w:color w:val="767171"/>
          <w:sz w:val="26"/>
          <w:szCs w:val="26"/>
          <w:lang w:val="es-ES" w:eastAsia="es-ES"/>
        </w:rPr>
        <w:t>INSUFICIENTEMOTIVACIÓN Y FUNDAMENTACIÓN</w:t>
      </w:r>
      <w:r w:rsidRPr="00DA096C">
        <w:rPr>
          <w:rFonts w:ascii="Calibri" w:eastAsia="Times New Roman" w:hAnsi="Calibri" w:cs="Calibri"/>
          <w:i/>
          <w:color w:val="767171"/>
          <w:sz w:val="26"/>
          <w:szCs w:val="26"/>
          <w:lang w:val="es-ES" w:eastAsia="es-ES"/>
        </w:rPr>
        <w:t>…al elaborar el acta de infracción…toda vez que la infracción recurrida…</w:t>
      </w:r>
      <w:r w:rsidRPr="00DA096C">
        <w:rPr>
          <w:rFonts w:ascii="Calibri" w:eastAsia="Times New Roman" w:hAnsi="Calibri" w:cs="Calibri"/>
          <w:b/>
          <w:i/>
          <w:color w:val="767171"/>
          <w:sz w:val="26"/>
          <w:szCs w:val="26"/>
          <w:lang w:val="es-ES" w:eastAsia="es-ES"/>
        </w:rPr>
        <w:t>no fue integrada en forma justificada ni pormenorizada</w:t>
      </w:r>
      <w:r w:rsidRPr="00DA096C">
        <w:rPr>
          <w:rFonts w:ascii="Calibri" w:eastAsia="Times New Roman" w:hAnsi="Calibri" w:cs="Calibri"/>
          <w:i/>
          <w:color w:val="767171"/>
          <w:sz w:val="26"/>
          <w:szCs w:val="26"/>
          <w:lang w:val="es-ES" w:eastAsia="es-ES"/>
        </w:rPr>
        <w:t xml:space="preserve">…”. </w:t>
      </w:r>
      <w:r w:rsidRPr="00DA096C">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LE-172 era la que estaba obligada a prestar el servicio número 59 cincuenta y nueve;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DA096C" w:rsidRPr="00DA096C" w:rsidRDefault="00DA096C" w:rsidP="00DA096C">
      <w:pPr>
        <w:spacing w:after="0" w:line="240" w:lineRule="auto"/>
        <w:jc w:val="both"/>
        <w:rPr>
          <w:rFonts w:ascii="Calibri" w:eastAsia="Times New Roman" w:hAnsi="Calibri" w:cs="Calibri"/>
          <w:i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iCs/>
          <w:color w:val="767171"/>
          <w:sz w:val="26"/>
          <w:szCs w:val="26"/>
          <w:lang w:val="es-ES" w:eastAsia="es-ES"/>
        </w:rPr>
        <w:t xml:space="preserve">A lo referido por el impetrante, el Inspector enjuiciado, </w:t>
      </w:r>
      <w:r w:rsidRPr="00DA096C">
        <w:rPr>
          <w:rFonts w:ascii="Calibri" w:eastAsia="Times New Roman" w:hAnsi="Calibri" w:cs="Calibri"/>
          <w:i/>
          <w:iCs/>
          <w:color w:val="767171"/>
          <w:sz w:val="26"/>
          <w:szCs w:val="26"/>
          <w:lang w:val="es-ES" w:eastAsia="es-ES"/>
        </w:rPr>
        <w:t>“grosso modo”</w:t>
      </w:r>
      <w:r w:rsidRPr="00DA096C">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DA096C" w:rsidRPr="00DA096C" w:rsidRDefault="00DA096C" w:rsidP="00DA096C">
      <w:pPr>
        <w:spacing w:after="0" w:line="240" w:lineRule="auto"/>
        <w:jc w:val="both"/>
        <w:rPr>
          <w:rFonts w:ascii="Calibri" w:eastAsia="Times New Roman" w:hAnsi="Calibri" w:cs="Calibri"/>
          <w:bCs/>
          <w:color w:val="767171"/>
          <w:sz w:val="26"/>
          <w:szCs w:val="26"/>
          <w:lang w:val="es-ES" w:eastAsia="es-ES"/>
        </w:rPr>
      </w:pPr>
    </w:p>
    <w:p w:rsidR="00DA096C" w:rsidRPr="00DA096C" w:rsidRDefault="00DA096C" w:rsidP="00DA09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DA096C">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DA096C">
        <w:rPr>
          <w:rFonts w:ascii="Calibri" w:eastAsia="Times New Roman" w:hAnsi="Calibri" w:cs="Calibri"/>
          <w:b/>
          <w:bCs/>
          <w:color w:val="767171"/>
          <w:sz w:val="26"/>
          <w:szCs w:val="26"/>
          <w:lang w:val="es-ES" w:eastAsia="es-ES"/>
        </w:rPr>
        <w:t xml:space="preserve">fundado </w:t>
      </w:r>
      <w:r w:rsidRPr="00DA096C">
        <w:rPr>
          <w:rFonts w:ascii="Calibri" w:eastAsia="Times New Roman" w:hAnsi="Calibri" w:cs="Calibri"/>
          <w:bCs/>
          <w:color w:val="767171"/>
          <w:sz w:val="26"/>
          <w:szCs w:val="26"/>
          <w:lang w:val="es-ES" w:eastAsia="es-ES"/>
        </w:rPr>
        <w:t>en cuanto a la insuficiente motivación de la boleta; toda vez que quien resuelve aprecia, que el inspector demandado, emitió el acta de Infracción con número 366894 (tres-seis-seis-ocho-nueve-cuatro)</w:t>
      </w:r>
      <w:r w:rsidRPr="00DA096C">
        <w:rPr>
          <w:rFonts w:ascii="Calibri" w:eastAsia="Times New Roman" w:hAnsi="Calibri" w:cs="Calibri"/>
          <w:color w:val="767171"/>
          <w:sz w:val="26"/>
          <w:szCs w:val="26"/>
          <w:lang w:val="es-ES" w:eastAsia="es-ES"/>
        </w:rPr>
        <w:t xml:space="preserve">, de fecha 27 veintisiete de </w:t>
      </w:r>
      <w:r w:rsidRPr="00DA096C">
        <w:rPr>
          <w:rFonts w:ascii="Calibri" w:eastAsia="Times New Roman" w:hAnsi="Calibri" w:cs="Calibri"/>
          <w:color w:val="767171"/>
          <w:sz w:val="26"/>
          <w:szCs w:val="26"/>
          <w:lang w:val="es-ES" w:eastAsia="es-ES"/>
        </w:rPr>
        <w:lastRenderedPageBreak/>
        <w:t xml:space="preserve">septiembre del año 2017 dos mil diecisiete, sin la debida y suficiente motivación de la boleta; pues como lo señaló la parte actora, dejó de precisar aspectos trascendentales para determinar si hubo una infracción al precepto citado como infringido, pues </w:t>
      </w:r>
      <w:r w:rsidRPr="00DA096C">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DA096C">
        <w:rPr>
          <w:rFonts w:ascii="Calibri" w:eastAsia="Times New Roman" w:hAnsi="Calibri" w:cs="Calibri"/>
          <w:bCs/>
          <w:i/>
          <w:color w:val="767171"/>
          <w:sz w:val="26"/>
          <w:szCs w:val="26"/>
          <w:lang w:val="es-ES" w:eastAsia="es-ES"/>
        </w:rPr>
        <w:t>“</w:t>
      </w:r>
      <w:r w:rsidRPr="00DA096C">
        <w:rPr>
          <w:rFonts w:ascii="Calibri" w:eastAsia="Times New Roman" w:hAnsi="Calibri" w:cs="Arial"/>
          <w:b/>
          <w:bCs/>
          <w:i/>
          <w:color w:val="767171"/>
          <w:sz w:val="26"/>
          <w:szCs w:val="26"/>
          <w:lang w:eastAsia="es-ES"/>
        </w:rPr>
        <w:t xml:space="preserve">Artículo 206.- </w:t>
      </w:r>
      <w:r w:rsidRPr="00DA096C">
        <w:rPr>
          <w:rFonts w:ascii="Calibri" w:eastAsia="Times New Roman" w:hAnsi="Calibri" w:cs="Arial"/>
          <w:i/>
          <w:color w:val="767171"/>
          <w:sz w:val="26"/>
          <w:szCs w:val="26"/>
          <w:lang w:eastAsia="es-ES"/>
        </w:rPr>
        <w:t>Los conductores de los vehículos afectos a la prestación del servicio, tendrán las siguientes obligaciones</w:t>
      </w:r>
      <w:r w:rsidRPr="00DA096C">
        <w:rPr>
          <w:rFonts w:ascii="Calibri" w:eastAsia="Times New Roman" w:hAnsi="Calibri" w:cs="Calibri"/>
          <w:bCs/>
          <w:color w:val="767171"/>
          <w:sz w:val="26"/>
          <w:szCs w:val="26"/>
          <w:lang w:val="es-ES" w:eastAsia="es-ES"/>
        </w:rPr>
        <w:t>:…</w:t>
      </w:r>
      <w:r w:rsidRPr="00DA096C">
        <w:rPr>
          <w:rFonts w:ascii="Calibri" w:eastAsia="Times New Roman" w:hAnsi="Calibri" w:cs="Arial"/>
          <w:i/>
          <w:color w:val="767171"/>
          <w:sz w:val="26"/>
          <w:szCs w:val="26"/>
          <w:lang w:eastAsia="es-ES"/>
        </w:rPr>
        <w:t>Cumplir con los horarios, rutas, itinerarios y frecuencias autorizadas en la prestación del servicio.</w:t>
      </w:r>
      <w:r w:rsidRPr="00DA096C">
        <w:rPr>
          <w:rFonts w:ascii="Calibri" w:eastAsia="Times New Roman" w:hAnsi="Calibri" w:cs="Calibri"/>
          <w:bCs/>
          <w:i/>
          <w:color w:val="767171"/>
          <w:sz w:val="26"/>
          <w:szCs w:val="26"/>
          <w:lang w:val="es-ES" w:eastAsia="es-ES"/>
        </w:rPr>
        <w:t xml:space="preserve">”. . . . . . . . . . . . . . . . . . . . . . . . . . . . . . . . . . </w:t>
      </w:r>
    </w:p>
    <w:p w:rsidR="00DA096C" w:rsidRPr="00DA096C" w:rsidRDefault="00DA096C" w:rsidP="00DA096C">
      <w:pPr>
        <w:spacing w:after="0" w:line="240" w:lineRule="auto"/>
        <w:jc w:val="both"/>
        <w:rPr>
          <w:rFonts w:ascii="Calibri" w:eastAsia="Times New Roman" w:hAnsi="Calibri" w:cs="Calibri"/>
          <w:b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bCs/>
          <w:color w:val="767171"/>
          <w:sz w:val="26"/>
          <w:szCs w:val="26"/>
          <w:lang w:val="es-ES" w:eastAsia="es-ES"/>
        </w:rPr>
      </w:pPr>
      <w:r w:rsidRPr="00DA096C">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w:t>
      </w:r>
    </w:p>
    <w:p w:rsidR="00DA096C" w:rsidRPr="00DA096C" w:rsidRDefault="00DA096C" w:rsidP="00DA096C">
      <w:pPr>
        <w:spacing w:after="0" w:line="240" w:lineRule="auto"/>
        <w:jc w:val="right"/>
        <w:rPr>
          <w:rFonts w:ascii="Calibri" w:eastAsia="Times New Roman" w:hAnsi="Calibri" w:cs="Calibri"/>
          <w:color w:val="767171"/>
          <w:sz w:val="26"/>
          <w:szCs w:val="26"/>
          <w:lang w:val="es-ES" w:eastAsia="es-ES"/>
        </w:rPr>
      </w:pPr>
      <w:r w:rsidRPr="00DA096C">
        <w:rPr>
          <w:rFonts w:ascii="Calibri" w:eastAsia="Times New Roman" w:hAnsi="Calibri" w:cs="Calibri"/>
          <w:b/>
          <w:color w:val="767171"/>
          <w:sz w:val="26"/>
          <w:szCs w:val="26"/>
          <w:lang w:val="es-ES" w:eastAsia="es-ES"/>
        </w:rPr>
        <w:t>Expediente número 1194/2doJAM/2017-JN</w:t>
      </w:r>
    </w:p>
    <w:p w:rsidR="00DA096C" w:rsidRPr="00DA096C" w:rsidRDefault="00DA096C" w:rsidP="00DA096C">
      <w:pPr>
        <w:spacing w:after="0" w:line="240" w:lineRule="auto"/>
        <w:ind w:firstLine="708"/>
        <w:jc w:val="both"/>
        <w:rPr>
          <w:rFonts w:ascii="Calibri" w:eastAsia="Times New Roman" w:hAnsi="Calibri" w:cs="Calibri"/>
          <w:bCs/>
          <w:color w:val="767171"/>
          <w:sz w:val="26"/>
          <w:szCs w:val="26"/>
          <w:lang w:val="es-ES" w:eastAsia="es-ES"/>
        </w:rPr>
      </w:pPr>
    </w:p>
    <w:p w:rsidR="00DA096C" w:rsidRPr="00DA096C" w:rsidRDefault="00DA096C" w:rsidP="00DA096C">
      <w:pPr>
        <w:spacing w:after="0" w:line="240" w:lineRule="auto"/>
        <w:jc w:val="both"/>
        <w:rPr>
          <w:rFonts w:ascii="Calibri" w:eastAsia="Times New Roman" w:hAnsi="Calibri" w:cs="Calibri"/>
          <w:bCs/>
          <w:i/>
          <w:color w:val="767171"/>
          <w:sz w:val="26"/>
          <w:szCs w:val="26"/>
          <w:lang w:val="es-ES" w:eastAsia="es-ES"/>
        </w:rPr>
      </w:pPr>
      <w:r w:rsidRPr="00DA096C">
        <w:rPr>
          <w:rFonts w:ascii="Calibri" w:eastAsia="Times New Roman" w:hAnsi="Calibri" w:cs="Calibri"/>
          <w:bCs/>
          <w:color w:val="767171"/>
          <w:sz w:val="26"/>
          <w:szCs w:val="26"/>
          <w:lang w:val="es-ES" w:eastAsia="es-ES"/>
        </w:rPr>
        <w:t xml:space="preserve">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los términos: </w:t>
      </w:r>
      <w:r w:rsidRPr="00DA096C">
        <w:rPr>
          <w:rFonts w:ascii="Calibri" w:eastAsia="Times New Roman" w:hAnsi="Calibri" w:cs="Calibri"/>
          <w:bCs/>
          <w:i/>
          <w:color w:val="767171"/>
          <w:sz w:val="26"/>
          <w:szCs w:val="26"/>
          <w:lang w:val="es-ES" w:eastAsia="es-ES"/>
        </w:rPr>
        <w:t xml:space="preserve">“incumplimiento del servicio”; “intervalo de 34 minutos”; </w:t>
      </w:r>
      <w:r w:rsidRPr="00DA096C">
        <w:rPr>
          <w:rFonts w:ascii="Calibri" w:eastAsia="Times New Roman" w:hAnsi="Calibri" w:cs="Calibri"/>
          <w:bCs/>
          <w:color w:val="767171"/>
          <w:sz w:val="26"/>
          <w:szCs w:val="26"/>
          <w:lang w:val="es-ES" w:eastAsia="es-ES"/>
        </w:rPr>
        <w:t xml:space="preserve"> y, </w:t>
      </w:r>
      <w:r w:rsidRPr="00DA096C">
        <w:rPr>
          <w:rFonts w:ascii="Calibri" w:eastAsia="Times New Roman" w:hAnsi="Calibri" w:cs="Calibri"/>
          <w:bCs/>
          <w:i/>
          <w:color w:val="767171"/>
          <w:sz w:val="26"/>
          <w:szCs w:val="26"/>
          <w:lang w:val="es-ES" w:eastAsia="es-ES"/>
        </w:rPr>
        <w:t xml:space="preserve">“plan de operación vigente”, </w:t>
      </w:r>
      <w:r w:rsidRPr="00DA096C">
        <w:rPr>
          <w:rFonts w:ascii="Calibri" w:eastAsia="Times New Roman" w:hAnsi="Calibri" w:cs="Calibri"/>
          <w:bCs/>
          <w:color w:val="767171"/>
          <w:sz w:val="26"/>
          <w:szCs w:val="26"/>
          <w:lang w:val="es-ES" w:eastAsia="es-ES"/>
        </w:rPr>
        <w:t xml:space="preserve">que utiliza en el Acta, sin que, el demandado, en ninguna parte de la boleta, estableciera cuándo se suscribió o determinó el llamado plan de operaciones, su vigencia y, quien intervino en el diseño y aprobación del mismo. . . . . . . . . . . . . . . . . . . . . . . . . </w:t>
      </w:r>
    </w:p>
    <w:p w:rsidR="00DA096C" w:rsidRPr="00DA096C" w:rsidRDefault="00DA096C" w:rsidP="00DA096C">
      <w:pPr>
        <w:spacing w:after="0" w:line="240" w:lineRule="auto"/>
        <w:ind w:firstLine="708"/>
        <w:jc w:val="both"/>
        <w:rPr>
          <w:rFonts w:ascii="Calibri" w:eastAsia="Times New Roman" w:hAnsi="Calibri" w:cs="Times New Roman"/>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Times New Roman"/>
          <w:color w:val="767171"/>
          <w:sz w:val="26"/>
          <w:szCs w:val="26"/>
          <w:lang w:val="es-ES" w:eastAsia="es-ES"/>
        </w:rPr>
      </w:pPr>
      <w:r w:rsidRPr="00DA096C">
        <w:rPr>
          <w:rFonts w:ascii="Calibri" w:eastAsia="Times New Roman" w:hAnsi="Calibri" w:cs="Times New Roman"/>
          <w:color w:val="767171"/>
          <w:sz w:val="26"/>
          <w:szCs w:val="26"/>
          <w:lang w:val="es-ES" w:eastAsia="es-ES"/>
        </w:rPr>
        <w:t>Aunado a lo anterior, el enjuiciado nunca refirió cuál fue la conducta específica que dio lugar a la transgresión del contenido del artículo señalado como infringido, ni quien la realizó (empresa u operadores); así como tampoco quedó clarificado por qué el Inspector demandado, retiró las placas del autobús con número económico LE0177 (LE cero-uno-siete-siete), cuando de la propia acta, se puede presumir que a quien atribuye el incumplimiento, es a la unidad con número económico LE-172 (LE guion uno-siete-dos); lo que, necesariamente, se traduce en que el Acta controvertida no se encuentre debidamente motivada.</w:t>
      </w:r>
    </w:p>
    <w:p w:rsidR="00DA096C" w:rsidRPr="00DA096C" w:rsidRDefault="00DA096C" w:rsidP="00DA096C">
      <w:pPr>
        <w:spacing w:after="0" w:line="240" w:lineRule="auto"/>
        <w:ind w:firstLine="708"/>
        <w:jc w:val="both"/>
        <w:rPr>
          <w:rFonts w:ascii="Calibri" w:eastAsia="Times New Roman" w:hAnsi="Calibri" w:cs="Times New Roman"/>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Times New Roman"/>
          <w:color w:val="767171"/>
          <w:sz w:val="26"/>
          <w:szCs w:val="26"/>
          <w:lang w:val="es-ES" w:eastAsia="es-ES"/>
        </w:rPr>
      </w:pPr>
      <w:r w:rsidRPr="00DA096C">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DA096C">
        <w:rPr>
          <w:rFonts w:ascii="Calibri" w:eastAsia="Times New Roman" w:hAnsi="Calibri" w:cs="Calibri"/>
          <w:bCs/>
          <w:color w:val="767171"/>
          <w:sz w:val="26"/>
          <w:szCs w:val="26"/>
          <w:lang w:val="es-ES" w:eastAsia="es-ES"/>
        </w:rPr>
        <w:t>aspectos de salud del operador</w:t>
      </w:r>
      <w:r w:rsidRPr="00DA096C">
        <w:rPr>
          <w:rFonts w:ascii="Calibri" w:eastAsia="Times New Roman" w:hAnsi="Calibri" w:cs="Times New Roman"/>
          <w:color w:val="767171"/>
          <w:sz w:val="26"/>
          <w:szCs w:val="26"/>
          <w:lang w:val="es-ES" w:eastAsia="es-ES"/>
        </w:rPr>
        <w:t>; caso fortuito o de fuerza mayor; etcétera;</w:t>
      </w:r>
      <w:r w:rsidRPr="00DA096C">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DA096C">
        <w:rPr>
          <w:rFonts w:ascii="Calibri" w:eastAsia="Times New Roman" w:hAnsi="Calibri" w:cs="Times New Roman"/>
          <w:color w:val="767171"/>
          <w:sz w:val="26"/>
          <w:szCs w:val="24"/>
          <w:lang w:val="es-ES" w:eastAsia="es-ES"/>
        </w:rPr>
        <w:t xml:space="preserve">. . . . . . . . . . </w:t>
      </w:r>
    </w:p>
    <w:p w:rsidR="00DA096C" w:rsidRPr="00DA096C" w:rsidRDefault="00DA096C" w:rsidP="00DA096C">
      <w:pPr>
        <w:spacing w:after="0" w:line="240" w:lineRule="auto"/>
        <w:jc w:val="both"/>
        <w:rPr>
          <w:rFonts w:ascii="Calibri" w:eastAsia="Times New Roman" w:hAnsi="Calibri" w:cs="Times New Roman"/>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Cs/>
          <w:color w:val="767171"/>
          <w:sz w:val="26"/>
          <w:szCs w:val="26"/>
          <w:lang w:val="es-ES" w:eastAsia="es-ES"/>
        </w:rPr>
        <w:t>Así pues, al configurarse la causal para declarar nula el acta de infracción impugnada</w:t>
      </w:r>
      <w:r w:rsidRPr="00DA096C">
        <w:rPr>
          <w:rFonts w:ascii="Calibri" w:eastAsia="Times New Roman" w:hAnsi="Calibri" w:cs="Calibri"/>
          <w:color w:val="767171"/>
          <w:sz w:val="26"/>
          <w:szCs w:val="26"/>
          <w:lang w:val="es-ES" w:eastAsia="es-ES"/>
        </w:rPr>
        <w:t xml:space="preserve">, </w:t>
      </w:r>
      <w:r w:rsidRPr="00DA096C">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DA096C">
        <w:rPr>
          <w:rFonts w:ascii="Calibri" w:eastAsia="Times New Roman" w:hAnsi="Calibri" w:cs="Calibri"/>
          <w:bCs/>
          <w:color w:val="767171"/>
          <w:sz w:val="26"/>
          <w:szCs w:val="26"/>
          <w:lang w:val="es-ES" w:eastAsia="es-ES"/>
        </w:rPr>
        <w:t>y</w:t>
      </w:r>
      <w:r w:rsidRPr="00DA096C">
        <w:rPr>
          <w:rFonts w:ascii="Calibri" w:eastAsia="Times New Roman" w:hAnsi="Calibri" w:cs="Calibri"/>
          <w:color w:val="767171"/>
          <w:sz w:val="26"/>
          <w:szCs w:val="26"/>
          <w:lang w:val="es-ES" w:eastAsia="es-ES"/>
        </w:rPr>
        <w:t>resultar</w:t>
      </w:r>
      <w:proofErr w:type="spellEnd"/>
      <w:r w:rsidRPr="00DA096C">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DA096C">
        <w:rPr>
          <w:rFonts w:ascii="Calibri" w:eastAsia="Times New Roman" w:hAnsi="Calibri" w:cs="Calibri"/>
          <w:bCs/>
          <w:color w:val="767171"/>
          <w:sz w:val="26"/>
          <w:szCs w:val="26"/>
          <w:lang w:val="es-ES" w:eastAsia="es-ES"/>
        </w:rPr>
        <w:t>indebidamente motivada</w:t>
      </w:r>
      <w:r w:rsidRPr="00DA096C">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A096C">
        <w:rPr>
          <w:rFonts w:ascii="Calibri" w:eastAsia="Times New Roman" w:hAnsi="Calibri" w:cs="Calibri"/>
          <w:b/>
          <w:bCs/>
          <w:color w:val="767171"/>
          <w:sz w:val="26"/>
          <w:szCs w:val="26"/>
          <w:lang w:val="es-ES" w:eastAsia="es-ES"/>
        </w:rPr>
        <w:t xml:space="preserve">nulidad total </w:t>
      </w:r>
      <w:proofErr w:type="spellStart"/>
      <w:r w:rsidRPr="00DA096C">
        <w:rPr>
          <w:rFonts w:ascii="Calibri" w:eastAsia="Times New Roman" w:hAnsi="Calibri" w:cs="Calibri"/>
          <w:bCs/>
          <w:color w:val="767171"/>
          <w:sz w:val="26"/>
          <w:szCs w:val="26"/>
          <w:lang w:val="es-ES" w:eastAsia="es-ES"/>
        </w:rPr>
        <w:t>del</w:t>
      </w:r>
      <w:r w:rsidRPr="00DA096C">
        <w:rPr>
          <w:rFonts w:ascii="Calibri" w:eastAsia="Times New Roman" w:hAnsi="Calibri" w:cs="Calibri"/>
          <w:b/>
          <w:color w:val="767171"/>
          <w:sz w:val="26"/>
          <w:szCs w:val="26"/>
          <w:lang w:val="es-ES" w:eastAsia="es-ES"/>
        </w:rPr>
        <w:t>Acta</w:t>
      </w:r>
      <w:proofErr w:type="spellEnd"/>
      <w:r w:rsidRPr="00DA096C">
        <w:rPr>
          <w:rFonts w:ascii="Calibri" w:eastAsia="Times New Roman" w:hAnsi="Calibri" w:cs="Calibri"/>
          <w:b/>
          <w:color w:val="767171"/>
          <w:sz w:val="26"/>
          <w:szCs w:val="26"/>
          <w:lang w:val="es-ES" w:eastAsia="es-ES"/>
        </w:rPr>
        <w:t xml:space="preserve"> de Infracción</w:t>
      </w:r>
      <w:r w:rsidRPr="00DA096C">
        <w:rPr>
          <w:rFonts w:ascii="Calibri" w:eastAsia="Times New Roman" w:hAnsi="Calibri" w:cs="Calibri"/>
          <w:color w:val="767171"/>
          <w:sz w:val="26"/>
          <w:szCs w:val="26"/>
          <w:lang w:val="es-ES" w:eastAsia="es-ES"/>
        </w:rPr>
        <w:t xml:space="preserve"> con número </w:t>
      </w:r>
      <w:r w:rsidRPr="00DA096C">
        <w:rPr>
          <w:rFonts w:ascii="Calibri" w:eastAsia="Times New Roman" w:hAnsi="Calibri" w:cs="Calibri"/>
          <w:b/>
          <w:color w:val="767171"/>
          <w:sz w:val="26"/>
          <w:szCs w:val="26"/>
          <w:lang w:val="es-ES" w:eastAsia="es-ES"/>
        </w:rPr>
        <w:t>366894 (tres-seis-seis-ocho-nueve-cuatro),</w:t>
      </w:r>
      <w:r w:rsidRPr="00DA096C">
        <w:rPr>
          <w:rFonts w:ascii="Calibri" w:eastAsia="Times New Roman" w:hAnsi="Calibri" w:cs="Calibri"/>
          <w:color w:val="767171"/>
          <w:sz w:val="26"/>
          <w:szCs w:val="26"/>
          <w:lang w:val="es-ES" w:eastAsia="es-ES"/>
        </w:rPr>
        <w:t xml:space="preserve"> de fecha </w:t>
      </w:r>
      <w:r w:rsidRPr="00DA096C">
        <w:rPr>
          <w:rFonts w:ascii="Calibri" w:eastAsia="Times New Roman" w:hAnsi="Calibri" w:cs="Calibri"/>
          <w:b/>
          <w:color w:val="767171"/>
          <w:sz w:val="26"/>
          <w:szCs w:val="26"/>
          <w:lang w:val="es-ES" w:eastAsia="es-ES"/>
        </w:rPr>
        <w:t xml:space="preserve">27 </w:t>
      </w:r>
      <w:r w:rsidRPr="00DA096C">
        <w:rPr>
          <w:rFonts w:ascii="Calibri" w:eastAsia="Times New Roman" w:hAnsi="Calibri" w:cs="Calibri"/>
          <w:color w:val="767171"/>
          <w:sz w:val="26"/>
          <w:szCs w:val="26"/>
          <w:lang w:val="es-ES" w:eastAsia="es-ES"/>
        </w:rPr>
        <w:t>veintisiete de</w:t>
      </w:r>
      <w:r w:rsidRPr="00DA096C">
        <w:rPr>
          <w:rFonts w:ascii="Calibri" w:eastAsia="Times New Roman" w:hAnsi="Calibri" w:cs="Calibri"/>
          <w:b/>
          <w:color w:val="767171"/>
          <w:sz w:val="26"/>
          <w:szCs w:val="26"/>
          <w:lang w:val="es-ES" w:eastAsia="es-ES"/>
        </w:rPr>
        <w:t xml:space="preserve"> septiembre</w:t>
      </w:r>
      <w:r w:rsidRPr="00DA096C">
        <w:rPr>
          <w:rFonts w:ascii="Calibri" w:eastAsia="Times New Roman" w:hAnsi="Calibri" w:cs="Calibri"/>
          <w:color w:val="767171"/>
          <w:sz w:val="26"/>
          <w:szCs w:val="26"/>
          <w:lang w:val="es-ES" w:eastAsia="es-ES"/>
        </w:rPr>
        <w:t xml:space="preserve"> del año </w:t>
      </w:r>
      <w:r w:rsidRPr="00DA096C">
        <w:rPr>
          <w:rFonts w:ascii="Calibri" w:eastAsia="Times New Roman" w:hAnsi="Calibri" w:cs="Calibri"/>
          <w:b/>
          <w:color w:val="767171"/>
          <w:sz w:val="26"/>
          <w:szCs w:val="26"/>
          <w:lang w:val="es-ES" w:eastAsia="es-ES"/>
        </w:rPr>
        <w:t>2017</w:t>
      </w:r>
      <w:r w:rsidRPr="00DA096C">
        <w:rPr>
          <w:rFonts w:ascii="Calibri" w:eastAsia="Times New Roman" w:hAnsi="Calibri" w:cs="Calibri"/>
          <w:color w:val="767171"/>
          <w:sz w:val="26"/>
          <w:szCs w:val="26"/>
          <w:lang w:val="es-ES" w:eastAsia="es-ES"/>
        </w:rPr>
        <w:t xml:space="preserve"> dos mil diecisiete</w:t>
      </w:r>
      <w:r w:rsidRPr="00DA096C">
        <w:rPr>
          <w:rFonts w:ascii="Calibri" w:eastAsia="Times New Roman" w:hAnsi="Calibri" w:cs="Times New Roman"/>
          <w:color w:val="767171"/>
          <w:sz w:val="26"/>
          <w:szCs w:val="26"/>
          <w:lang w:val="es-ES" w:eastAsia="es-ES"/>
        </w:rPr>
        <w:t xml:space="preserve">. </w:t>
      </w:r>
      <w:r w:rsidRPr="00DA096C">
        <w:rPr>
          <w:rFonts w:ascii="Calibri" w:eastAsia="Times New Roman" w:hAnsi="Calibri" w:cs="Calibri"/>
          <w:color w:val="767171"/>
          <w:sz w:val="26"/>
          <w:szCs w:val="26"/>
          <w:lang w:val="es-ES" w:eastAsia="es-ES"/>
        </w:rPr>
        <w:t xml:space="preserve">. . . . . . . . . . . . . . . . . </w:t>
      </w:r>
    </w:p>
    <w:p w:rsidR="00DA096C" w:rsidRPr="00DA096C" w:rsidRDefault="00DA096C" w:rsidP="00DA096C">
      <w:pPr>
        <w:spacing w:after="0" w:line="240" w:lineRule="auto"/>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Arial"/>
          <w:color w:val="767171"/>
          <w:sz w:val="26"/>
          <w:szCs w:val="27"/>
          <w:lang w:val="es-ES" w:eastAsia="es-ES"/>
        </w:rPr>
      </w:pPr>
      <w:r w:rsidRPr="00DA096C">
        <w:rPr>
          <w:rFonts w:ascii="Calibri" w:eastAsia="Times New Roman" w:hAnsi="Calibri" w:cs="Calibri"/>
          <w:b/>
          <w:i/>
          <w:color w:val="767171"/>
          <w:sz w:val="26"/>
          <w:szCs w:val="26"/>
          <w:lang w:val="es-ES" w:eastAsia="es-ES"/>
        </w:rPr>
        <w:t>OCTAVO.-</w:t>
      </w:r>
      <w:r w:rsidRPr="00DA096C">
        <w:rPr>
          <w:rFonts w:ascii="Calibri" w:eastAsia="Times New Roman"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A096C" w:rsidRPr="00DA096C" w:rsidRDefault="00DA096C" w:rsidP="00DA096C">
      <w:pPr>
        <w:spacing w:after="0" w:line="240" w:lineRule="auto"/>
        <w:jc w:val="both"/>
        <w:rPr>
          <w:rFonts w:ascii="Calibri" w:eastAsia="Times New Roman" w:hAnsi="Calibri" w:cs="Arial"/>
          <w:color w:val="767171"/>
          <w:sz w:val="20"/>
          <w:szCs w:val="27"/>
          <w:lang w:val="es-ES" w:eastAsia="es-ES"/>
        </w:rPr>
      </w:pPr>
    </w:p>
    <w:p w:rsidR="00DA096C" w:rsidRPr="00DA096C" w:rsidRDefault="00DA096C" w:rsidP="00DA096C">
      <w:pPr>
        <w:spacing w:after="0" w:line="240" w:lineRule="auto"/>
        <w:ind w:firstLine="708"/>
        <w:jc w:val="both"/>
        <w:rPr>
          <w:rFonts w:ascii="Calibri" w:eastAsia="Times New Roman" w:hAnsi="Calibri" w:cs="Arial"/>
          <w:color w:val="767171"/>
          <w:sz w:val="26"/>
          <w:szCs w:val="27"/>
          <w:lang w:val="es-ES" w:eastAsia="es-ES"/>
        </w:rPr>
      </w:pPr>
      <w:r w:rsidRPr="00DA096C">
        <w:rPr>
          <w:rFonts w:ascii="Calibri" w:eastAsia="Times New Roman" w:hAnsi="Calibri" w:cs="Arial"/>
          <w:color w:val="767171"/>
          <w:sz w:val="26"/>
          <w:szCs w:val="27"/>
          <w:lang w:val="es-ES" w:eastAsia="es-ES"/>
        </w:rPr>
        <w:t xml:space="preserve">Sirve de apoyo a lo anterior la tesis de jurisprudencia que a la letra señala: </w:t>
      </w:r>
    </w:p>
    <w:p w:rsidR="00DA096C" w:rsidRPr="00DA096C" w:rsidRDefault="00DA096C" w:rsidP="00DA096C">
      <w:pPr>
        <w:spacing w:after="0" w:line="240" w:lineRule="auto"/>
        <w:jc w:val="both"/>
        <w:rPr>
          <w:rFonts w:ascii="Calibri" w:eastAsia="Times New Roman" w:hAnsi="Calibri" w:cs="Times New Roman"/>
          <w:b/>
          <w:bCs/>
          <w:i/>
          <w:iCs/>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Times New Roman"/>
          <w:i/>
          <w:iCs/>
          <w:color w:val="767171"/>
          <w:sz w:val="26"/>
          <w:szCs w:val="27"/>
          <w:lang w:val="es-ES" w:eastAsia="es-ES"/>
        </w:rPr>
      </w:pPr>
      <w:r w:rsidRPr="00DA096C">
        <w:rPr>
          <w:rFonts w:ascii="Calibri" w:eastAsia="Times New Roman" w:hAnsi="Calibri" w:cs="Times New Roman"/>
          <w:b/>
          <w:bCs/>
          <w:i/>
          <w:iCs/>
          <w:color w:val="767171"/>
          <w:sz w:val="26"/>
          <w:szCs w:val="27"/>
          <w:lang w:val="es-ES" w:eastAsia="es-ES"/>
        </w:rPr>
        <w:t xml:space="preserve">“CONCEPTOS DE VIOLACION. CUANDO SU ESTUDIO ES INNECESARIO. </w:t>
      </w:r>
      <w:r w:rsidRPr="00DA096C">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096C">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DA096C">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DA096C">
        <w:rPr>
          <w:rFonts w:ascii="Calibri" w:eastAsia="Times New Roman" w:hAnsi="Calibri" w:cs="Times New Roman"/>
          <w:color w:val="767171"/>
          <w:lang w:val="es-ES" w:eastAsia="es-ES"/>
        </w:rPr>
        <w:t>125</w:t>
      </w:r>
      <w:r w:rsidRPr="00DA096C">
        <w:rPr>
          <w:rFonts w:ascii="Calibri" w:eastAsia="Times New Roman" w:hAnsi="Calibri" w:cs="Times New Roman"/>
          <w:color w:val="767171"/>
          <w:sz w:val="26"/>
          <w:szCs w:val="26"/>
          <w:lang w:val="es-ES" w:eastAsia="es-ES"/>
        </w:rPr>
        <w:t xml:space="preserve"> .</w:t>
      </w:r>
      <w:proofErr w:type="gramEnd"/>
      <w:r w:rsidRPr="00DA096C">
        <w:rPr>
          <w:rFonts w:ascii="Calibri" w:eastAsia="Times New Roman" w:hAnsi="Calibri" w:cs="Times New Roman"/>
          <w:color w:val="767171"/>
          <w:sz w:val="26"/>
          <w:szCs w:val="26"/>
          <w:lang w:val="es-ES" w:eastAsia="es-ES"/>
        </w:rPr>
        <w:t xml:space="preserve"> . . . . . . . . . . . . . . . . . . . . . . . . . . . . . . . . . . . </w:t>
      </w:r>
    </w:p>
    <w:p w:rsidR="00DA096C" w:rsidRPr="00DA096C" w:rsidRDefault="00DA096C" w:rsidP="00DA096C">
      <w:pPr>
        <w:spacing w:after="0" w:line="240" w:lineRule="auto"/>
        <w:ind w:firstLine="708"/>
        <w:jc w:val="both"/>
        <w:rPr>
          <w:rFonts w:ascii="Calibri" w:eastAsia="Times New Roman" w:hAnsi="Calibri" w:cs="Times New Roman"/>
          <w:b/>
          <w: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Arial"/>
          <w:color w:val="767171"/>
          <w:sz w:val="26"/>
          <w:szCs w:val="27"/>
          <w:lang w:val="es-ES" w:eastAsia="es-ES"/>
        </w:rPr>
      </w:pPr>
      <w:r w:rsidRPr="00DA096C">
        <w:rPr>
          <w:rFonts w:ascii="Calibri" w:eastAsia="Times New Roman" w:hAnsi="Calibri" w:cs="Times New Roman"/>
          <w:b/>
          <w:i/>
          <w:color w:val="767171"/>
          <w:sz w:val="26"/>
          <w:szCs w:val="24"/>
          <w:lang w:val="es-ES" w:eastAsia="es-ES"/>
        </w:rPr>
        <w:t>NOVENO.-</w:t>
      </w:r>
      <w:r w:rsidRPr="00DA096C">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A096C">
        <w:rPr>
          <w:rFonts w:ascii="Calibri" w:eastAsia="Times New Roman" w:hAnsi="Calibri" w:cs="Arial"/>
          <w:b/>
          <w:color w:val="767171"/>
          <w:sz w:val="26"/>
          <w:szCs w:val="27"/>
          <w:lang w:val="es-ES" w:eastAsia="es-ES"/>
        </w:rPr>
        <w:t>devolución</w:t>
      </w:r>
      <w:r w:rsidRPr="00DA096C">
        <w:rPr>
          <w:rFonts w:ascii="Calibri" w:eastAsia="Times New Roman" w:hAnsi="Calibri" w:cs="Arial"/>
          <w:color w:val="767171"/>
          <w:sz w:val="26"/>
          <w:szCs w:val="27"/>
          <w:lang w:val="es-ES" w:eastAsia="es-ES"/>
        </w:rPr>
        <w:t xml:space="preserve"> de la cantidad de </w:t>
      </w:r>
      <w:r w:rsidRPr="00DA096C">
        <w:rPr>
          <w:rFonts w:ascii="Calibri" w:eastAsia="Times New Roman" w:hAnsi="Calibri" w:cs="Calibri"/>
          <w:bCs/>
          <w:iCs/>
          <w:color w:val="767171"/>
          <w:sz w:val="26"/>
          <w:szCs w:val="26"/>
          <w:lang w:val="es-ES" w:eastAsia="es-ES"/>
        </w:rPr>
        <w:t>$588.82 (Quinientos ochenta y ocho pesos 82/100 Moneda Nacional)</w:t>
      </w:r>
      <w:r w:rsidRPr="00DA096C">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DA096C">
        <w:rPr>
          <w:rFonts w:ascii="Calibri" w:eastAsia="Times New Roman" w:hAnsi="Calibri" w:cs="Calibri"/>
          <w:color w:val="767171"/>
          <w:sz w:val="26"/>
          <w:szCs w:val="26"/>
          <w:lang w:val="es-ES" w:eastAsia="es-ES"/>
        </w:rPr>
        <w:t xml:space="preserve">AA 7039367 (siete-cero-tres-nueve-tres-seis-siete) de fecha 29 veintinueve de septiembre </w:t>
      </w:r>
      <w:r w:rsidRPr="00DA096C">
        <w:rPr>
          <w:rFonts w:ascii="Calibri" w:eastAsia="Times New Roman" w:hAnsi="Calibri" w:cs="Arial"/>
          <w:color w:val="767171"/>
          <w:sz w:val="26"/>
          <w:szCs w:val="27"/>
          <w:lang w:val="es-ES" w:eastAsia="es-ES"/>
        </w:rPr>
        <w:t xml:space="preserve">del año 2017 dos mil diecisiete (visible, en copia certificada, a foja 24 veinticuatro). . . . . . . . . . . . . . . . . . . . . . . . . . . . . . . . . . . . . . . . . </w:t>
      </w:r>
    </w:p>
    <w:p w:rsidR="00DA096C" w:rsidRPr="00DA096C" w:rsidRDefault="00DA096C" w:rsidP="00DA096C">
      <w:pPr>
        <w:spacing w:after="0" w:line="240" w:lineRule="auto"/>
        <w:ind w:firstLine="708"/>
        <w:jc w:val="both"/>
        <w:rPr>
          <w:rFonts w:ascii="Calibri" w:eastAsia="Times New Roman" w:hAnsi="Calibri" w:cs="Arial"/>
          <w:color w:val="767171"/>
          <w:sz w:val="26"/>
          <w:szCs w:val="27"/>
          <w:lang w:val="es-ES" w:eastAsia="es-ES"/>
        </w:rPr>
      </w:pPr>
    </w:p>
    <w:p w:rsidR="00DA096C" w:rsidRPr="00DA096C" w:rsidRDefault="00DA096C" w:rsidP="00DA096C">
      <w:pPr>
        <w:spacing w:after="0" w:line="240" w:lineRule="auto"/>
        <w:ind w:firstLine="708"/>
        <w:jc w:val="both"/>
        <w:rPr>
          <w:rFonts w:ascii="Calibri" w:eastAsia="Times New Roman" w:hAnsi="Calibri" w:cs="Arial"/>
          <w:color w:val="767171"/>
          <w:sz w:val="26"/>
          <w:szCs w:val="27"/>
          <w:lang w:val="es-ES" w:eastAsia="es-ES"/>
        </w:rPr>
      </w:pPr>
      <w:r w:rsidRPr="00DA096C">
        <w:rPr>
          <w:rFonts w:ascii="Calibri" w:eastAsia="Times New Roman" w:hAnsi="Calibri" w:cs="Arial"/>
          <w:color w:val="767171"/>
          <w:sz w:val="26"/>
          <w:szCs w:val="27"/>
          <w:lang w:val="es-ES" w:eastAsia="es-ES"/>
        </w:rPr>
        <w:t xml:space="preserve">Pretensión que resulta </w:t>
      </w:r>
      <w:r w:rsidRPr="00DA096C">
        <w:rPr>
          <w:rFonts w:ascii="Calibri" w:eastAsia="Times New Roman" w:hAnsi="Calibri" w:cs="Arial"/>
          <w:b/>
          <w:color w:val="767171"/>
          <w:sz w:val="26"/>
          <w:szCs w:val="27"/>
          <w:lang w:val="es-ES" w:eastAsia="es-ES"/>
        </w:rPr>
        <w:t>procedente</w:t>
      </w:r>
      <w:r w:rsidRPr="00DA096C">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w:t>
      </w:r>
      <w:r w:rsidRPr="00DA096C">
        <w:rPr>
          <w:rFonts w:ascii="Calibri" w:eastAsia="Times New Roman" w:hAnsi="Calibri" w:cs="Arial"/>
          <w:color w:val="767171"/>
          <w:sz w:val="26"/>
          <w:szCs w:val="27"/>
          <w:lang w:val="es-ES" w:eastAsia="es-ES"/>
        </w:rPr>
        <w:lastRenderedPageBreak/>
        <w:t xml:space="preserve">para la efectiva devolución del importe señalado en el párrafo que antecede; ello conforme al Criterio que sostiene el Pleno del Tribunal de Justicia Administrativa del Estado, visible en la página 280 doscientos ochenta, de la publicación que contiene los </w:t>
      </w:r>
      <w:r w:rsidRPr="00DA096C">
        <w:rPr>
          <w:rFonts w:ascii="Calibri" w:eastAsia="Times New Roman" w:hAnsi="Calibri" w:cs="Arial"/>
          <w:i/>
          <w:color w:val="767171"/>
          <w:sz w:val="26"/>
          <w:szCs w:val="27"/>
          <w:lang w:val="es-ES" w:eastAsia="es-ES"/>
        </w:rPr>
        <w:t>“Criterios 2000-2008”</w:t>
      </w:r>
      <w:r w:rsidRPr="00DA096C">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DA096C" w:rsidRPr="00DA096C" w:rsidRDefault="00DA096C" w:rsidP="00DA096C">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DA096C">
        <w:rPr>
          <w:rFonts w:ascii="Calibri" w:eastAsia="Times New Roman" w:hAnsi="Calibri" w:cs="Arial"/>
          <w:color w:val="767171"/>
          <w:sz w:val="18"/>
          <w:szCs w:val="18"/>
          <w:lang w:val="es-ES" w:eastAsia="es-ES"/>
        </w:rPr>
        <w:tab/>
      </w:r>
    </w:p>
    <w:p w:rsidR="00DA096C" w:rsidRPr="00DA096C" w:rsidRDefault="00DA096C" w:rsidP="00DA096C">
      <w:pPr>
        <w:spacing w:after="0" w:line="240" w:lineRule="auto"/>
        <w:ind w:firstLine="708"/>
        <w:jc w:val="both"/>
        <w:rPr>
          <w:rFonts w:ascii="Calibri" w:eastAsia="Times New Roman" w:hAnsi="Calibri" w:cs="Arial"/>
          <w:i/>
          <w:color w:val="767171"/>
          <w:sz w:val="26"/>
          <w:szCs w:val="26"/>
          <w:lang w:val="es-ES" w:eastAsia="es-ES"/>
        </w:rPr>
      </w:pPr>
      <w:r w:rsidRPr="00DA096C">
        <w:rPr>
          <w:rFonts w:ascii="Calibri" w:eastAsia="Times New Roman" w:hAnsi="Calibri" w:cs="Arial"/>
          <w:b/>
          <w:i/>
          <w:color w:val="767171"/>
          <w:sz w:val="26"/>
          <w:szCs w:val="26"/>
          <w:lang w:val="es-ES" w:eastAsia="es-ES"/>
        </w:rPr>
        <w:t>“</w:t>
      </w:r>
      <w:r w:rsidRPr="00DA096C">
        <w:rPr>
          <w:rFonts w:ascii="Calibri" w:eastAsia="Times New Roman" w:hAnsi="Calibri" w:cs="Arial"/>
          <w:b/>
          <w:i/>
          <w:caps/>
          <w:color w:val="767171"/>
          <w:sz w:val="26"/>
          <w:szCs w:val="26"/>
          <w:lang w:val="es-ES" w:eastAsia="es-ES"/>
        </w:rPr>
        <w:t>devolución del pago de lo indebido</w:t>
      </w:r>
      <w:r w:rsidRPr="00DA096C">
        <w:rPr>
          <w:rFonts w:ascii="Calibri" w:eastAsia="Times New Roman" w:hAnsi="Calibri" w:cs="Arial"/>
          <w:b/>
          <w:i/>
          <w:color w:val="767171"/>
          <w:sz w:val="26"/>
          <w:szCs w:val="26"/>
          <w:lang w:val="es-ES" w:eastAsia="es-ES"/>
        </w:rPr>
        <w:t xml:space="preserve">. CORRESPONDE A LA AUTORIDAD DE LA QUE EMANÓ EL ACTO ANULADO </w:t>
      </w:r>
      <w:r w:rsidRPr="00DA096C">
        <w:rPr>
          <w:rFonts w:ascii="Calibri" w:eastAsia="Times New Roman" w:hAnsi="Calibri" w:cs="Arial"/>
          <w:b/>
          <w:i/>
          <w:caps/>
          <w:color w:val="767171"/>
          <w:sz w:val="26"/>
          <w:szCs w:val="26"/>
          <w:lang w:val="es-ES" w:eastAsia="es-ES"/>
        </w:rPr>
        <w:t>realizar las gestiones para</w:t>
      </w:r>
      <w:r w:rsidRPr="00DA096C">
        <w:rPr>
          <w:rFonts w:ascii="Calibri" w:eastAsia="Times New Roman" w:hAnsi="Calibri" w:cs="Arial"/>
          <w:b/>
          <w:i/>
          <w:color w:val="767171"/>
          <w:sz w:val="26"/>
          <w:szCs w:val="26"/>
          <w:lang w:val="es-ES" w:eastAsia="es-ES"/>
        </w:rPr>
        <w:t>.-</w:t>
      </w:r>
      <w:r w:rsidRPr="00DA096C">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DA096C">
        <w:rPr>
          <w:rFonts w:ascii="Calibri" w:eastAsia="Times New Roman" w:hAnsi="Calibri" w:cs="Arial"/>
          <w:i/>
          <w:iCs/>
          <w:color w:val="767171"/>
          <w:sz w:val="26"/>
          <w:szCs w:val="26"/>
          <w:lang w:val="es-ES" w:eastAsia="es-ES"/>
        </w:rPr>
        <w:t>A quo</w:t>
      </w:r>
      <w:r w:rsidRPr="00DA096C">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A096C">
        <w:rPr>
          <w:rFonts w:ascii="Calibri" w:eastAsia="Times New Roman" w:hAnsi="Calibri" w:cs="Arial"/>
          <w:color w:val="767171"/>
          <w:sz w:val="20"/>
          <w:szCs w:val="20"/>
          <w:lang w:val="es-ES" w:eastAsia="es-ES"/>
        </w:rPr>
        <w:t xml:space="preserve">(Toca 136/07. Recurso de Revisión interpuesto por Daniel García </w:t>
      </w:r>
      <w:proofErr w:type="spellStart"/>
      <w:r w:rsidRPr="00DA096C">
        <w:rPr>
          <w:rFonts w:ascii="Calibri" w:eastAsia="Times New Roman" w:hAnsi="Calibri" w:cs="Arial"/>
          <w:color w:val="767171"/>
          <w:sz w:val="20"/>
          <w:szCs w:val="20"/>
          <w:lang w:val="es-ES" w:eastAsia="es-ES"/>
        </w:rPr>
        <w:t>Razo</w:t>
      </w:r>
      <w:proofErr w:type="spellEnd"/>
      <w:r w:rsidRPr="00DA096C">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DA096C">
        <w:rPr>
          <w:rFonts w:ascii="Calibri" w:eastAsia="Times New Roman" w:hAnsi="Calibri" w:cs="Arial"/>
          <w:b/>
          <w:i/>
          <w:color w:val="767171"/>
          <w:lang w:val="es-ES" w:eastAsia="es-ES"/>
        </w:rPr>
        <w:t xml:space="preserve"> . . . . . . . . . . . . . . . . . . . . . . . . . . . . . . . . . . . . . . . . . . . . . . . . . . . . . . . . . . . . . . . . . . . </w:t>
      </w:r>
    </w:p>
    <w:p w:rsidR="00DA096C" w:rsidRPr="00DA096C" w:rsidRDefault="00DA096C" w:rsidP="00DA096C">
      <w:pPr>
        <w:spacing w:after="0" w:line="240" w:lineRule="auto"/>
        <w:ind w:firstLine="708"/>
        <w:jc w:val="both"/>
        <w:rPr>
          <w:rFonts w:ascii="Calibri" w:eastAsia="Times New Roman" w:hAnsi="Calibri" w:cs="Times New Roman"/>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w:t>
      </w:r>
    </w:p>
    <w:p w:rsidR="00DA096C" w:rsidRPr="00DA096C" w:rsidRDefault="00DA096C" w:rsidP="00DA096C">
      <w:pPr>
        <w:spacing w:after="0" w:line="240" w:lineRule="auto"/>
        <w:jc w:val="right"/>
        <w:rPr>
          <w:rFonts w:ascii="Calibri" w:eastAsia="Times New Roman" w:hAnsi="Calibri" w:cs="Calibri"/>
          <w:color w:val="767171"/>
          <w:sz w:val="26"/>
          <w:szCs w:val="26"/>
          <w:lang w:val="es-ES" w:eastAsia="es-ES"/>
        </w:rPr>
      </w:pPr>
      <w:r w:rsidRPr="00DA096C">
        <w:rPr>
          <w:rFonts w:ascii="Calibri" w:eastAsia="Times New Roman" w:hAnsi="Calibri" w:cs="Calibri"/>
          <w:b/>
          <w:color w:val="767171"/>
          <w:sz w:val="26"/>
          <w:szCs w:val="26"/>
          <w:lang w:val="es-ES" w:eastAsia="es-ES"/>
        </w:rPr>
        <w:t>Expediente número 1194/2doJAM/2017-JN</w:t>
      </w: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Procedimiento y Justicia Administrativa para el Estado y los Municipios de Guanajuato, es de resolverse y se: . . . . . . . . . . . . . . . . . . . . . . . . . . . . . . . . . . . . . . . . </w:t>
      </w:r>
    </w:p>
    <w:p w:rsidR="00DA096C" w:rsidRPr="00DA096C" w:rsidRDefault="00DA096C" w:rsidP="00DA096C">
      <w:pPr>
        <w:spacing w:after="0" w:line="240" w:lineRule="auto"/>
        <w:ind w:firstLine="708"/>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jc w:val="center"/>
        <w:rPr>
          <w:rFonts w:ascii="Calibri" w:eastAsia="Times New Roman" w:hAnsi="Calibri" w:cs="Calibri"/>
          <w:i/>
          <w:iCs/>
          <w:color w:val="767171"/>
          <w:sz w:val="26"/>
          <w:szCs w:val="26"/>
          <w:lang w:val="es-ES" w:eastAsia="es-ES"/>
        </w:rPr>
      </w:pPr>
      <w:r w:rsidRPr="00DA096C">
        <w:rPr>
          <w:rFonts w:ascii="Calibri" w:eastAsia="Times New Roman" w:hAnsi="Calibri" w:cs="Calibri"/>
          <w:b/>
          <w:i/>
          <w:iCs/>
          <w:color w:val="767171"/>
          <w:sz w:val="26"/>
          <w:szCs w:val="26"/>
          <w:lang w:val="es-ES" w:eastAsia="es-ES"/>
        </w:rPr>
        <w:t xml:space="preserve">R E S U E L V </w:t>
      </w:r>
      <w:proofErr w:type="gramStart"/>
      <w:r w:rsidRPr="00DA096C">
        <w:rPr>
          <w:rFonts w:ascii="Calibri" w:eastAsia="Times New Roman" w:hAnsi="Calibri" w:cs="Calibri"/>
          <w:b/>
          <w:i/>
          <w:iCs/>
          <w:color w:val="767171"/>
          <w:sz w:val="26"/>
          <w:szCs w:val="26"/>
          <w:lang w:val="es-ES" w:eastAsia="es-ES"/>
        </w:rPr>
        <w:t xml:space="preserve">E </w:t>
      </w:r>
      <w:r w:rsidRPr="00DA096C">
        <w:rPr>
          <w:rFonts w:ascii="Calibri" w:eastAsia="Times New Roman" w:hAnsi="Calibri" w:cs="Calibri"/>
          <w:i/>
          <w:iCs/>
          <w:color w:val="767171"/>
          <w:sz w:val="26"/>
          <w:szCs w:val="26"/>
          <w:lang w:val="es-ES" w:eastAsia="es-ES"/>
        </w:rPr>
        <w:t>:</w:t>
      </w:r>
      <w:proofErr w:type="gramEnd"/>
    </w:p>
    <w:p w:rsidR="00DA096C" w:rsidRPr="00DA096C" w:rsidRDefault="00DA096C" w:rsidP="00DA096C">
      <w:pPr>
        <w:spacing w:after="0" w:line="240" w:lineRule="auto"/>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PRIMERO</w:t>
      </w:r>
      <w:r w:rsidRPr="00DA096C">
        <w:rPr>
          <w:rFonts w:ascii="Calibri" w:eastAsia="Times New Roman" w:hAnsi="Calibri" w:cs="Calibri"/>
          <w:color w:val="767171"/>
          <w:sz w:val="26"/>
          <w:szCs w:val="26"/>
          <w:lang w:val="es-ES" w:eastAsia="es-ES"/>
        </w:rPr>
        <w:t xml:space="preserve">.- Este Juzgado Segundo Administrativo municipal determina ser </w:t>
      </w:r>
      <w:r w:rsidRPr="00DA096C">
        <w:rPr>
          <w:rFonts w:ascii="Calibri" w:eastAsia="Times New Roman" w:hAnsi="Calibri" w:cs="Calibri"/>
          <w:b/>
          <w:color w:val="767171"/>
          <w:sz w:val="26"/>
          <w:szCs w:val="26"/>
          <w:lang w:val="es-ES" w:eastAsia="es-ES"/>
        </w:rPr>
        <w:t>competente</w:t>
      </w:r>
      <w:r w:rsidRPr="00DA096C">
        <w:rPr>
          <w:rFonts w:ascii="Calibri" w:eastAsia="Times New Roman" w:hAnsi="Calibri" w:cs="Calibri"/>
          <w:color w:val="767171"/>
          <w:sz w:val="26"/>
          <w:szCs w:val="26"/>
          <w:lang w:val="es-ES" w:eastAsia="es-ES"/>
        </w:rPr>
        <w:t xml:space="preserve"> para conocer y resolver del presente proceso administrativo. . . . . . . </w:t>
      </w:r>
    </w:p>
    <w:p w:rsidR="00DA096C" w:rsidRPr="00DA096C" w:rsidRDefault="00DA096C" w:rsidP="00DA096C">
      <w:pPr>
        <w:spacing w:after="0" w:line="240" w:lineRule="auto"/>
        <w:ind w:firstLine="708"/>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i/>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SEGUNDO.- </w:t>
      </w:r>
      <w:r w:rsidRPr="00DA096C">
        <w:rPr>
          <w:rFonts w:ascii="Calibri" w:eastAsia="Times New Roman" w:hAnsi="Calibri" w:cs="Calibri"/>
          <w:color w:val="767171"/>
          <w:sz w:val="26"/>
          <w:szCs w:val="26"/>
          <w:lang w:val="es-ES" w:eastAsia="es-ES"/>
        </w:rPr>
        <w:t xml:space="preserve">Resulta </w:t>
      </w:r>
      <w:r w:rsidRPr="00DA096C">
        <w:rPr>
          <w:rFonts w:ascii="Calibri" w:eastAsia="Times New Roman" w:hAnsi="Calibri" w:cs="Calibri"/>
          <w:b/>
          <w:color w:val="767171"/>
          <w:sz w:val="26"/>
          <w:szCs w:val="26"/>
          <w:lang w:val="es-ES" w:eastAsia="es-ES"/>
        </w:rPr>
        <w:t>procedente</w:t>
      </w:r>
      <w:r w:rsidRPr="00DA096C">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DA096C" w:rsidRPr="00DA096C" w:rsidRDefault="00DA096C" w:rsidP="00DA096C">
      <w:pPr>
        <w:spacing w:after="0" w:line="240" w:lineRule="auto"/>
        <w:ind w:firstLine="708"/>
        <w:jc w:val="both"/>
        <w:rPr>
          <w:rFonts w:ascii="Calibri" w:eastAsia="Times New Roman" w:hAnsi="Calibri" w:cs="Calibri"/>
          <w:bCs/>
          <w:iCs/>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b/>
          <w:bCs/>
          <w:i/>
          <w:iCs/>
          <w:color w:val="767171"/>
          <w:sz w:val="26"/>
          <w:szCs w:val="26"/>
          <w:lang w:val="es-ES" w:eastAsia="es-ES"/>
        </w:rPr>
        <w:t xml:space="preserve">TERCERO.- </w:t>
      </w:r>
      <w:r w:rsidRPr="00DA096C">
        <w:rPr>
          <w:rFonts w:ascii="Calibri" w:eastAsia="Times New Roman" w:hAnsi="Calibri" w:cs="Times New Roman"/>
          <w:color w:val="767171"/>
          <w:sz w:val="26"/>
          <w:szCs w:val="24"/>
          <w:lang w:val="es-ES" w:eastAsia="es-ES"/>
        </w:rPr>
        <w:t xml:space="preserve">Se </w:t>
      </w:r>
      <w:r w:rsidRPr="00DA096C">
        <w:rPr>
          <w:rFonts w:ascii="Calibri" w:eastAsia="Times New Roman" w:hAnsi="Calibri" w:cs="Times New Roman"/>
          <w:b/>
          <w:color w:val="767171"/>
          <w:sz w:val="26"/>
          <w:szCs w:val="24"/>
          <w:lang w:val="es-ES" w:eastAsia="es-ES"/>
        </w:rPr>
        <w:t xml:space="preserve">decreta </w:t>
      </w:r>
      <w:r w:rsidRPr="00DA096C">
        <w:rPr>
          <w:rFonts w:ascii="Calibri" w:eastAsia="Times New Roman" w:hAnsi="Calibri" w:cs="Times New Roman"/>
          <w:bCs/>
          <w:color w:val="767171"/>
          <w:sz w:val="26"/>
          <w:szCs w:val="24"/>
          <w:lang w:val="es-ES" w:eastAsia="es-ES"/>
        </w:rPr>
        <w:t xml:space="preserve">la </w:t>
      </w:r>
      <w:r w:rsidRPr="00DA096C">
        <w:rPr>
          <w:rFonts w:ascii="Calibri" w:eastAsia="Times New Roman" w:hAnsi="Calibri" w:cs="Calibri"/>
          <w:b/>
          <w:bCs/>
          <w:color w:val="767171"/>
          <w:sz w:val="26"/>
          <w:szCs w:val="26"/>
          <w:lang w:val="es-ES" w:eastAsia="es-ES"/>
        </w:rPr>
        <w:t xml:space="preserve">NULIDAD TOTAL </w:t>
      </w:r>
      <w:r w:rsidRPr="00DA096C">
        <w:rPr>
          <w:rFonts w:ascii="Calibri" w:eastAsia="Times New Roman" w:hAnsi="Calibri" w:cs="Calibri"/>
          <w:bCs/>
          <w:color w:val="767171"/>
          <w:sz w:val="26"/>
          <w:szCs w:val="26"/>
          <w:lang w:val="es-ES" w:eastAsia="es-ES"/>
        </w:rPr>
        <w:t xml:space="preserve">del </w:t>
      </w:r>
      <w:r w:rsidRPr="00DA096C">
        <w:rPr>
          <w:rFonts w:ascii="Calibri" w:eastAsia="Times New Roman" w:hAnsi="Calibri" w:cs="Calibri"/>
          <w:b/>
          <w:color w:val="767171"/>
          <w:sz w:val="26"/>
          <w:szCs w:val="26"/>
          <w:lang w:val="es-ES" w:eastAsia="es-ES"/>
        </w:rPr>
        <w:t>Acta de Infracción</w:t>
      </w:r>
      <w:r w:rsidRPr="00DA096C">
        <w:rPr>
          <w:rFonts w:ascii="Calibri" w:eastAsia="Times New Roman" w:hAnsi="Calibri" w:cs="Calibri"/>
          <w:color w:val="767171"/>
          <w:sz w:val="26"/>
          <w:szCs w:val="26"/>
          <w:lang w:val="es-ES" w:eastAsia="es-ES"/>
        </w:rPr>
        <w:t xml:space="preserve"> con número </w:t>
      </w:r>
      <w:r w:rsidRPr="00DA096C">
        <w:rPr>
          <w:rFonts w:ascii="Calibri" w:eastAsia="Times New Roman" w:hAnsi="Calibri" w:cs="Calibri"/>
          <w:b/>
          <w:color w:val="767171"/>
          <w:sz w:val="26"/>
          <w:szCs w:val="26"/>
          <w:lang w:val="es-ES" w:eastAsia="es-ES"/>
        </w:rPr>
        <w:t xml:space="preserve">366894 (tres-seis-seis-ocho-nueve-cuatro), </w:t>
      </w:r>
      <w:r w:rsidRPr="00DA096C">
        <w:rPr>
          <w:rFonts w:ascii="Calibri" w:eastAsia="Times New Roman" w:hAnsi="Calibri" w:cs="Calibri"/>
          <w:color w:val="767171"/>
          <w:sz w:val="26"/>
          <w:szCs w:val="26"/>
          <w:lang w:val="es-ES" w:eastAsia="es-ES"/>
        </w:rPr>
        <w:t xml:space="preserve">de fecha </w:t>
      </w:r>
      <w:r w:rsidRPr="00DA096C">
        <w:rPr>
          <w:rFonts w:ascii="Calibri" w:eastAsia="Times New Roman" w:hAnsi="Calibri" w:cs="Calibri"/>
          <w:b/>
          <w:color w:val="767171"/>
          <w:sz w:val="26"/>
          <w:szCs w:val="26"/>
          <w:lang w:val="es-ES" w:eastAsia="es-ES"/>
        </w:rPr>
        <w:t xml:space="preserve">27 </w:t>
      </w:r>
      <w:r w:rsidRPr="00DA096C">
        <w:rPr>
          <w:rFonts w:ascii="Calibri" w:eastAsia="Times New Roman" w:hAnsi="Calibri" w:cs="Calibri"/>
          <w:color w:val="767171"/>
          <w:sz w:val="26"/>
          <w:szCs w:val="26"/>
          <w:lang w:val="es-ES" w:eastAsia="es-ES"/>
        </w:rPr>
        <w:t>veintisiete de</w:t>
      </w:r>
      <w:r w:rsidRPr="00DA096C">
        <w:rPr>
          <w:rFonts w:ascii="Calibri" w:eastAsia="Times New Roman" w:hAnsi="Calibri" w:cs="Calibri"/>
          <w:b/>
          <w:color w:val="767171"/>
          <w:sz w:val="26"/>
          <w:szCs w:val="26"/>
          <w:lang w:val="es-ES" w:eastAsia="es-ES"/>
        </w:rPr>
        <w:t xml:space="preserve"> septiembre</w:t>
      </w:r>
      <w:r w:rsidRPr="00DA096C">
        <w:rPr>
          <w:rFonts w:ascii="Calibri" w:eastAsia="Times New Roman" w:hAnsi="Calibri" w:cs="Calibri"/>
          <w:color w:val="767171"/>
          <w:sz w:val="26"/>
          <w:szCs w:val="26"/>
          <w:lang w:val="es-ES" w:eastAsia="es-ES"/>
        </w:rPr>
        <w:t xml:space="preserve"> </w:t>
      </w:r>
      <w:r w:rsidRPr="00DA096C">
        <w:rPr>
          <w:rFonts w:ascii="Calibri" w:eastAsia="Times New Roman" w:hAnsi="Calibri" w:cs="Calibri"/>
          <w:color w:val="767171"/>
          <w:sz w:val="26"/>
          <w:szCs w:val="26"/>
          <w:lang w:val="es-ES" w:eastAsia="es-ES"/>
        </w:rPr>
        <w:lastRenderedPageBreak/>
        <w:t xml:space="preserve">del </w:t>
      </w:r>
      <w:r w:rsidRPr="00DA096C">
        <w:rPr>
          <w:rFonts w:ascii="Calibri" w:eastAsia="Times New Roman" w:hAnsi="Calibri" w:cs="Calibri"/>
          <w:b/>
          <w:color w:val="767171"/>
          <w:sz w:val="26"/>
          <w:szCs w:val="26"/>
          <w:lang w:val="es-ES" w:eastAsia="es-ES"/>
        </w:rPr>
        <w:t>2017</w:t>
      </w:r>
      <w:r w:rsidRPr="00DA096C">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DA096C" w:rsidRPr="00DA096C" w:rsidRDefault="00DA096C" w:rsidP="00DA096C">
      <w:pPr>
        <w:spacing w:after="0" w:line="240" w:lineRule="auto"/>
        <w:ind w:firstLine="708"/>
        <w:jc w:val="both"/>
        <w:rPr>
          <w:rFonts w:ascii="Calibri" w:eastAsia="Times New Roman" w:hAnsi="Calibri" w:cs="Calibri"/>
          <w:b/>
          <w:bCs/>
          <w:i/>
          <w:iCs/>
          <w:color w:val="767171"/>
          <w:sz w:val="26"/>
          <w:szCs w:val="26"/>
          <w:lang w:val="es-ES" w:eastAsia="es-ES"/>
        </w:rPr>
      </w:pPr>
    </w:p>
    <w:p w:rsidR="00DA096C" w:rsidRPr="00DA096C" w:rsidRDefault="00DA096C" w:rsidP="00DA096C">
      <w:pPr>
        <w:spacing w:after="0" w:line="240" w:lineRule="auto"/>
        <w:ind w:firstLine="708"/>
        <w:jc w:val="both"/>
        <w:rPr>
          <w:rFonts w:ascii="Calibri" w:eastAsia="Times New Roman" w:hAnsi="Calibri" w:cs="Times New Roman"/>
          <w:color w:val="767171"/>
          <w:sz w:val="26"/>
          <w:szCs w:val="24"/>
          <w:lang w:val="es-ES" w:eastAsia="es-ES"/>
        </w:rPr>
      </w:pPr>
      <w:r w:rsidRPr="00DA096C">
        <w:rPr>
          <w:rFonts w:ascii="Calibri" w:eastAsia="Times New Roman" w:hAnsi="Calibri" w:cs="Calibri"/>
          <w:b/>
          <w:bCs/>
          <w:i/>
          <w:iCs/>
          <w:color w:val="767171"/>
          <w:sz w:val="26"/>
          <w:szCs w:val="26"/>
          <w:lang w:val="es-ES" w:eastAsia="es-ES"/>
        </w:rPr>
        <w:t xml:space="preserve">CUARTO.- </w:t>
      </w:r>
      <w:r w:rsidRPr="00DA096C">
        <w:rPr>
          <w:rFonts w:ascii="Calibri" w:eastAsia="Times New Roman" w:hAnsi="Calibri" w:cs="Times New Roman"/>
          <w:color w:val="767171"/>
          <w:sz w:val="26"/>
          <w:szCs w:val="24"/>
          <w:lang w:val="es-ES" w:eastAsia="es-ES"/>
        </w:rPr>
        <w:t xml:space="preserve">Se </w:t>
      </w:r>
      <w:r w:rsidRPr="00DA096C">
        <w:rPr>
          <w:rFonts w:ascii="Calibri" w:eastAsia="Times New Roman" w:hAnsi="Calibri" w:cs="Times New Roman"/>
          <w:b/>
          <w:color w:val="767171"/>
          <w:sz w:val="26"/>
          <w:szCs w:val="24"/>
          <w:lang w:val="es-ES" w:eastAsia="es-ES"/>
        </w:rPr>
        <w:t>condena</w:t>
      </w:r>
      <w:r w:rsidRPr="00DA096C">
        <w:rPr>
          <w:rFonts w:ascii="Calibri" w:eastAsia="Times New Roman" w:hAnsi="Calibri" w:cs="Times New Roman"/>
          <w:color w:val="767171"/>
          <w:sz w:val="26"/>
          <w:szCs w:val="24"/>
          <w:lang w:val="es-ES" w:eastAsia="es-ES"/>
        </w:rPr>
        <w:t xml:space="preserve"> al Inspector adscrito a la Dirección General de Movilidad, de nombre </w:t>
      </w:r>
      <w:r w:rsidRPr="00DA096C">
        <w:rPr>
          <w:rFonts w:ascii="Calibri" w:eastAsia="Times New Roman" w:hAnsi="Calibri" w:cs="Calibri"/>
          <w:b/>
          <w:color w:val="767171"/>
          <w:sz w:val="26"/>
          <w:szCs w:val="26"/>
          <w:lang w:val="es-ES" w:eastAsia="es-ES"/>
        </w:rPr>
        <w:t>*****</w:t>
      </w:r>
      <w:r w:rsidRPr="00DA096C">
        <w:rPr>
          <w:rFonts w:ascii="Calibri" w:eastAsia="Times New Roman" w:hAnsi="Calibri" w:cs="Times New Roman"/>
          <w:color w:val="767171"/>
          <w:sz w:val="26"/>
          <w:szCs w:val="24"/>
          <w:lang w:val="es-ES" w:eastAsia="es-ES"/>
        </w:rPr>
        <w:t xml:space="preserve">, a que </w:t>
      </w:r>
      <w:r w:rsidRPr="00DA096C">
        <w:rPr>
          <w:rFonts w:ascii="Calibri" w:eastAsia="Times New Roman" w:hAnsi="Calibri" w:cs="Times New Roman"/>
          <w:b/>
          <w:color w:val="767171"/>
          <w:sz w:val="26"/>
          <w:szCs w:val="24"/>
          <w:lang w:val="es-ES" w:eastAsia="es-ES"/>
        </w:rPr>
        <w:t>devuelva</w:t>
      </w:r>
      <w:r w:rsidRPr="00DA096C">
        <w:rPr>
          <w:rFonts w:ascii="Calibri" w:eastAsia="Times New Roman" w:hAnsi="Calibri" w:cs="Times New Roman"/>
          <w:color w:val="767171"/>
          <w:sz w:val="26"/>
          <w:szCs w:val="24"/>
          <w:lang w:val="es-ES" w:eastAsia="es-ES"/>
        </w:rPr>
        <w:t xml:space="preserve"> a la persona moral denominada </w:t>
      </w:r>
      <w:r w:rsidRPr="00DA096C">
        <w:rPr>
          <w:rFonts w:ascii="Calibri" w:eastAsia="Times New Roman" w:hAnsi="Calibri" w:cs="Calibri"/>
          <w:b/>
          <w:i/>
          <w:color w:val="767171"/>
          <w:sz w:val="26"/>
          <w:szCs w:val="26"/>
          <w:lang w:val="es-ES" w:eastAsia="es-ES"/>
        </w:rPr>
        <w:t>*****</w:t>
      </w:r>
      <w:r w:rsidRPr="00DA096C">
        <w:rPr>
          <w:rFonts w:ascii="Calibri" w:eastAsia="Times New Roman" w:hAnsi="Calibri" w:cs="Calibri"/>
          <w:bCs/>
          <w:iCs/>
          <w:color w:val="767171"/>
          <w:sz w:val="26"/>
          <w:szCs w:val="26"/>
          <w:lang w:val="es-ES" w:eastAsia="es-ES"/>
        </w:rPr>
        <w:t>;</w:t>
      </w:r>
      <w:r w:rsidRPr="00DA096C">
        <w:rPr>
          <w:rFonts w:ascii="Calibri" w:eastAsia="Times New Roman" w:hAnsi="Calibri" w:cs="Times New Roman"/>
          <w:color w:val="767171"/>
          <w:sz w:val="26"/>
          <w:szCs w:val="24"/>
          <w:lang w:val="es-ES" w:eastAsia="es-ES"/>
        </w:rPr>
        <w:t xml:space="preserve"> la </w:t>
      </w:r>
      <w:r w:rsidRPr="00DA096C">
        <w:rPr>
          <w:rFonts w:ascii="Calibri" w:eastAsia="Times New Roman" w:hAnsi="Calibri" w:cs="Times New Roman"/>
          <w:b/>
          <w:color w:val="767171"/>
          <w:sz w:val="26"/>
          <w:szCs w:val="24"/>
          <w:lang w:val="es-ES" w:eastAsia="es-ES"/>
        </w:rPr>
        <w:t>cantidad</w:t>
      </w:r>
      <w:r w:rsidRPr="00DA096C">
        <w:rPr>
          <w:rFonts w:ascii="Calibri" w:eastAsia="Times New Roman" w:hAnsi="Calibri" w:cs="Times New Roman"/>
          <w:color w:val="767171"/>
          <w:sz w:val="26"/>
          <w:szCs w:val="24"/>
          <w:lang w:val="es-ES" w:eastAsia="es-ES"/>
        </w:rPr>
        <w:t xml:space="preserve"> de </w:t>
      </w:r>
      <w:r w:rsidRPr="00DA096C">
        <w:rPr>
          <w:rFonts w:ascii="Calibri" w:eastAsia="Times New Roman" w:hAnsi="Calibri" w:cs="Calibri"/>
          <w:b/>
          <w:bCs/>
          <w:iCs/>
          <w:color w:val="767171"/>
          <w:sz w:val="26"/>
          <w:szCs w:val="26"/>
          <w:lang w:val="es-ES" w:eastAsia="es-ES"/>
        </w:rPr>
        <w:t>$588.82 (Quinientos ochenta y ocho pesos 82/100 Moneda Nacional)</w:t>
      </w:r>
      <w:r w:rsidRPr="00DA096C">
        <w:rPr>
          <w:rFonts w:ascii="Calibri" w:eastAsia="Times New Roman" w:hAnsi="Calibri" w:cs="Times New Roman"/>
          <w:b/>
          <w:color w:val="767171"/>
          <w:sz w:val="26"/>
          <w:szCs w:val="24"/>
          <w:lang w:val="es-ES" w:eastAsia="es-ES"/>
        </w:rPr>
        <w:t>;</w:t>
      </w:r>
      <w:r w:rsidRPr="00DA096C">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DA096C">
        <w:rPr>
          <w:rFonts w:ascii="Calibri" w:eastAsia="Times New Roman" w:hAnsi="Calibri" w:cs="Calibri"/>
          <w:color w:val="767171"/>
          <w:sz w:val="26"/>
          <w:szCs w:val="26"/>
          <w:lang w:val="es-ES" w:eastAsia="es-ES"/>
        </w:rPr>
        <w:t xml:space="preserve">. . . . . . . . . . . . . . . . . . . . . . . . . . . . . . . . . . . . . . </w:t>
      </w:r>
    </w:p>
    <w:p w:rsidR="00DA096C" w:rsidRPr="00DA096C" w:rsidRDefault="00DA096C" w:rsidP="00DA096C">
      <w:pPr>
        <w:spacing w:after="0" w:line="240" w:lineRule="auto"/>
        <w:ind w:firstLine="708"/>
        <w:jc w:val="both"/>
        <w:rPr>
          <w:rFonts w:ascii="Calibri" w:eastAsia="Times New Roman" w:hAnsi="Calibri" w:cs="Calibri"/>
          <w:b/>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b/>
          <w:bCs/>
          <w:i/>
          <w:iCs/>
          <w:color w:val="767171"/>
          <w:sz w:val="26"/>
          <w:szCs w:val="26"/>
          <w:lang w:val="es-ES" w:eastAsia="es-ES"/>
        </w:rPr>
      </w:pPr>
      <w:r w:rsidRPr="00DA096C">
        <w:rPr>
          <w:rFonts w:ascii="Calibri" w:eastAsia="Times New Roman" w:hAnsi="Calibri" w:cs="Calibri"/>
          <w:b/>
          <w:color w:val="767171"/>
          <w:sz w:val="26"/>
          <w:szCs w:val="26"/>
          <w:lang w:val="es-ES" w:eastAsia="es-ES"/>
        </w:rPr>
        <w:t>Devolución</w:t>
      </w:r>
      <w:r w:rsidRPr="00DA096C">
        <w:rPr>
          <w:rFonts w:ascii="Calibri" w:eastAsia="Times New Roman" w:hAnsi="Calibri" w:cs="Calibri"/>
          <w:color w:val="767171"/>
          <w:sz w:val="26"/>
          <w:szCs w:val="26"/>
          <w:lang w:val="es-ES" w:eastAsia="es-ES"/>
        </w:rPr>
        <w:t xml:space="preserve"> que se deberá realizar dentro de los </w:t>
      </w:r>
      <w:r w:rsidRPr="00DA096C">
        <w:rPr>
          <w:rFonts w:ascii="Calibri" w:eastAsia="Times New Roman" w:hAnsi="Calibri" w:cs="Calibri"/>
          <w:b/>
          <w:color w:val="767171"/>
          <w:sz w:val="26"/>
          <w:szCs w:val="26"/>
          <w:lang w:val="es-ES" w:eastAsia="es-ES"/>
        </w:rPr>
        <w:t>15 quince días hábiles</w:t>
      </w:r>
      <w:r w:rsidRPr="00DA096C">
        <w:rPr>
          <w:rFonts w:ascii="Calibri" w:eastAsia="Times New Roman" w:hAnsi="Calibri" w:cs="Calibri"/>
          <w:color w:val="767171"/>
          <w:sz w:val="26"/>
          <w:szCs w:val="26"/>
          <w:lang w:val="es-ES" w:eastAsia="es-ES"/>
        </w:rPr>
        <w:t xml:space="preserve"> siguientes a la fecha en que </w:t>
      </w:r>
      <w:r w:rsidRPr="00DA096C">
        <w:rPr>
          <w:rFonts w:ascii="Calibri" w:eastAsia="Times New Roman" w:hAnsi="Calibri" w:cs="Calibri"/>
          <w:b/>
          <w:color w:val="767171"/>
          <w:sz w:val="26"/>
          <w:szCs w:val="26"/>
          <w:lang w:val="es-ES" w:eastAsia="es-ES"/>
        </w:rPr>
        <w:t>cause ejecutoria</w:t>
      </w:r>
      <w:r w:rsidRPr="00DA096C">
        <w:rPr>
          <w:rFonts w:ascii="Calibri" w:eastAsia="Times New Roman" w:hAnsi="Calibri" w:cs="Calibri"/>
          <w:color w:val="767171"/>
          <w:sz w:val="26"/>
          <w:szCs w:val="26"/>
          <w:lang w:val="es-ES" w:eastAsia="es-ES"/>
        </w:rPr>
        <w:t xml:space="preserve"> la presente resolución; debiendo </w:t>
      </w:r>
      <w:r w:rsidRPr="00DA096C">
        <w:rPr>
          <w:rFonts w:ascii="Calibri" w:eastAsia="Times New Roman" w:hAnsi="Calibri" w:cs="Calibri"/>
          <w:b/>
          <w:color w:val="767171"/>
          <w:sz w:val="26"/>
          <w:szCs w:val="26"/>
          <w:lang w:val="es-ES" w:eastAsia="es-ES"/>
        </w:rPr>
        <w:t>informar</w:t>
      </w:r>
      <w:r w:rsidRPr="00DA096C">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DA096C">
        <w:rPr>
          <w:rFonts w:ascii="Calibri" w:eastAsia="Times New Roman" w:hAnsi="Calibri" w:cs="Calibri"/>
          <w:bCs/>
          <w:iCs/>
          <w:color w:val="767171"/>
          <w:sz w:val="26"/>
          <w:szCs w:val="26"/>
          <w:lang w:val="es-ES" w:eastAsia="es-ES"/>
        </w:rPr>
        <w:t xml:space="preserve"> . . . . . . . . . . . . .  </w:t>
      </w:r>
    </w:p>
    <w:p w:rsidR="00DA096C" w:rsidRPr="00DA096C" w:rsidRDefault="00DA096C" w:rsidP="00DA096C">
      <w:pPr>
        <w:spacing w:after="0" w:line="240" w:lineRule="auto"/>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DA096C" w:rsidRPr="00DA096C" w:rsidRDefault="00DA096C" w:rsidP="00DA096C">
      <w:pPr>
        <w:spacing w:after="0" w:line="240" w:lineRule="auto"/>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b/>
          <w:bCs/>
          <w:color w:val="767171"/>
          <w:sz w:val="26"/>
          <w:szCs w:val="26"/>
          <w:lang w:val="es-ES" w:eastAsia="es-ES"/>
        </w:rPr>
      </w:pPr>
      <w:r w:rsidRPr="00DA096C">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DA096C" w:rsidRPr="00DA096C" w:rsidRDefault="00DA096C" w:rsidP="00DA096C">
      <w:pPr>
        <w:spacing w:after="0" w:line="240" w:lineRule="auto"/>
        <w:jc w:val="both"/>
        <w:rPr>
          <w:rFonts w:ascii="Calibri" w:eastAsia="Times New Roman" w:hAnsi="Calibri" w:cs="Calibri"/>
          <w:color w:val="767171"/>
          <w:sz w:val="20"/>
          <w:szCs w:val="20"/>
          <w:lang w:val="es-ES" w:eastAsia="es-ES"/>
        </w:rPr>
      </w:pPr>
    </w:p>
    <w:p w:rsidR="00DA096C" w:rsidRPr="00DA096C" w:rsidRDefault="00DA096C" w:rsidP="00DA096C">
      <w:pPr>
        <w:spacing w:after="0" w:line="240" w:lineRule="auto"/>
        <w:ind w:firstLine="708"/>
        <w:jc w:val="both"/>
        <w:rPr>
          <w:rFonts w:ascii="Calibri" w:eastAsia="Times New Roman" w:hAnsi="Calibri" w:cs="Calibri"/>
          <w:color w:val="767171"/>
          <w:sz w:val="26"/>
          <w:szCs w:val="26"/>
          <w:lang w:val="es-ES" w:eastAsia="es-ES"/>
        </w:rPr>
      </w:pPr>
      <w:r w:rsidRPr="00DA096C">
        <w:rPr>
          <w:rFonts w:ascii="Calibri" w:eastAsia="Times New Roman" w:hAnsi="Calibri" w:cs="Calibri"/>
          <w:color w:val="767171"/>
          <w:sz w:val="26"/>
          <w:szCs w:val="26"/>
          <w:lang w:val="es-ES" w:eastAsia="es-ES"/>
        </w:rPr>
        <w:t xml:space="preserve">Así lo resolvió y firma el Licenciado </w:t>
      </w:r>
      <w:r w:rsidRPr="00DA096C">
        <w:rPr>
          <w:rFonts w:ascii="Calibri" w:eastAsia="Times New Roman" w:hAnsi="Calibri" w:cs="Calibri"/>
          <w:b/>
          <w:bCs/>
          <w:color w:val="767171"/>
          <w:sz w:val="26"/>
          <w:szCs w:val="26"/>
          <w:lang w:val="es-ES" w:eastAsia="es-ES"/>
        </w:rPr>
        <w:t>Ernesto Alejandro Mora Álvarez</w:t>
      </w:r>
      <w:r w:rsidRPr="00DA096C">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DA096C">
        <w:rPr>
          <w:rFonts w:ascii="Calibri" w:eastAsia="Times New Roman" w:hAnsi="Calibri" w:cs="Calibri"/>
          <w:b/>
          <w:bCs/>
          <w:color w:val="767171"/>
          <w:sz w:val="26"/>
          <w:szCs w:val="26"/>
          <w:lang w:val="es-ES" w:eastAsia="es-ES"/>
        </w:rPr>
        <w:t>María del Rocío Villanueva Sánchez</w:t>
      </w:r>
      <w:r w:rsidRPr="00DA096C">
        <w:rPr>
          <w:rFonts w:ascii="Calibri" w:eastAsia="Times New Roman" w:hAnsi="Calibri" w:cs="Calibri"/>
          <w:color w:val="767171"/>
          <w:sz w:val="26"/>
          <w:szCs w:val="26"/>
          <w:lang w:val="es-ES" w:eastAsia="es-ES"/>
        </w:rPr>
        <w:t xml:space="preserve">,  quien da fe. . . . . . . . . . . . . . . . . . . . . . . . . . . . . . . . . . . . . . . . . . </w:t>
      </w:r>
    </w:p>
    <w:p w:rsidR="00AB1F38" w:rsidRDefault="00DA096C"/>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A096C"/>
    <w:rsid w:val="007E154C"/>
    <w:rsid w:val="00814A01"/>
    <w:rsid w:val="00B83C3F"/>
    <w:rsid w:val="00DA096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3733</Words>
  <Characters>20535</Characters>
  <Application>Microsoft Office Word</Application>
  <DocSecurity>0</DocSecurity>
  <Lines>171</Lines>
  <Paragraphs>48</Paragraphs>
  <ScaleCrop>false</ScaleCrop>
  <Company>soporte</Company>
  <LinksUpToDate>false</LinksUpToDate>
  <CharactersWithSpaces>24220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2018-03-22T17:48:00Z</dcterms:created>
  <dcterms:modified xsi:type="dcterms:W3CDTF">2018-03-22T17:50:00Z</dcterms:modified>
</cp:coreProperties>
</file>